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6B33315B">
                <wp:simplePos x="0" y="0"/>
                <wp:positionH relativeFrom="column">
                  <wp:posOffset>76200</wp:posOffset>
                </wp:positionH>
                <wp:positionV relativeFrom="paragraph">
                  <wp:posOffset>41910</wp:posOffset>
                </wp:positionV>
                <wp:extent cx="6257925" cy="350520"/>
                <wp:effectExtent l="0" t="0" r="28575" b="11430"/>
                <wp:wrapNone/>
                <wp:docPr id="1746961184" name="Text Box 1"/>
                <wp:cNvGraphicFramePr/>
                <a:graphic xmlns:a="http://schemas.openxmlformats.org/drawingml/2006/main">
                  <a:graphicData uri="http://schemas.microsoft.com/office/word/2010/wordprocessingShape">
                    <wps:wsp>
                      <wps:cNvSpPr txBox="1"/>
                      <wps:spPr>
                        <a:xfrm>
                          <a:off x="0" y="0"/>
                          <a:ext cx="6257925" cy="350520"/>
                        </a:xfrm>
                        <a:prstGeom prst="rect">
                          <a:avLst/>
                        </a:prstGeom>
                        <a:solidFill>
                          <a:schemeClr val="lt1"/>
                        </a:solidFill>
                        <a:ln w="6350">
                          <a:solidFill>
                            <a:prstClr val="black"/>
                          </a:solidFill>
                        </a:ln>
                      </wps:spPr>
                      <wps:txbx>
                        <w:txbxContent>
                          <w:p w14:paraId="38A50B74" w14:textId="72352504" w:rsidR="006C6E71" w:rsidRPr="006C6E71" w:rsidRDefault="005F45DC">
                            <w:pPr>
                              <w:rPr>
                                <w:rFonts w:ascii="Arial" w:hAnsi="Arial" w:cs="Arial"/>
                                <w:sz w:val="22"/>
                                <w:szCs w:val="22"/>
                              </w:rPr>
                            </w:pPr>
                            <w:r>
                              <w:rPr>
                                <w:rFonts w:ascii="Arial" w:hAnsi="Arial" w:cs="Arial"/>
                                <w:sz w:val="22"/>
                                <w:szCs w:val="22"/>
                              </w:rPr>
                              <w:t>SQRA Methods Bringing Clarity to a Spillway Design Flow Decision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3pt;width:492.75pt;height:2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" fillcolor="white [3201]" strokeweight=".5pt">
                <v:textbox>
                  <w:txbxContent>
                    <w:p w14:paraId="38A50B74" w14:textId="72352504" w:rsidR="006C6E71" w:rsidRPr="006C6E71" w:rsidRDefault="005F45DC">
                      <w:pPr>
                        <w:rPr>
                          <w:rFonts w:ascii="Arial" w:hAnsi="Arial" w:cs="Arial"/>
                          <w:sz w:val="22"/>
                          <w:szCs w:val="22"/>
                        </w:rPr>
                      </w:pPr>
                      <w:r>
                        <w:rPr>
                          <w:rFonts w:ascii="Arial" w:hAnsi="Arial" w:cs="Arial"/>
                          <w:sz w:val="22"/>
                          <w:szCs w:val="22"/>
                        </w:rPr>
                        <w:t>SQRA Methods Bringing Clarity to a Spillway Design Flow Decision</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9A52DF"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9A52DF">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9A52DF"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9A52DF">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019DA7CE" w:rsidR="002C2B73" w:rsidRPr="006C6E71" w:rsidRDefault="00551CEE" w:rsidP="00A80B7E">
                            <w:pPr>
                              <w:rPr>
                                <w:rFonts w:ascii="Arial" w:hAnsi="Arial" w:cs="Arial"/>
                                <w:sz w:val="22"/>
                                <w:szCs w:val="22"/>
                              </w:rPr>
                            </w:pPr>
                            <w:r>
                              <w:rPr>
                                <w:rFonts w:ascii="Arial" w:hAnsi="Arial" w:cs="Arial"/>
                                <w:sz w:val="22"/>
                                <w:szCs w:val="22"/>
                              </w:rPr>
                              <w:t xml:space="preserve">Cory Anderson; Barr Engineering Co.; 4300 </w:t>
                            </w:r>
                            <w:proofErr w:type="spellStart"/>
                            <w:r>
                              <w:rPr>
                                <w:rFonts w:ascii="Arial" w:hAnsi="Arial" w:cs="Arial"/>
                                <w:sz w:val="22"/>
                                <w:szCs w:val="22"/>
                              </w:rPr>
                              <w:t>MarketPointe</w:t>
                            </w:r>
                            <w:proofErr w:type="spellEnd"/>
                            <w:r>
                              <w:rPr>
                                <w:rFonts w:ascii="Arial" w:hAnsi="Arial" w:cs="Arial"/>
                                <w:sz w:val="22"/>
                                <w:szCs w:val="22"/>
                              </w:rPr>
                              <w:t xml:space="preserve"> Drive, Suite 200, Minneapolis, MN, 55435, United States of America; +1-952-832-2872; </w:t>
                            </w:r>
                            <w:hyperlink r:id="rId7" w:history="1">
                              <w:r w:rsidRPr="009145FE">
                                <w:rPr>
                                  <w:rStyle w:val="Hyperlink"/>
                                  <w:rFonts w:ascii="Arial" w:hAnsi="Arial" w:cs="Arial"/>
                                  <w:sz w:val="22"/>
                                  <w:szCs w:val="22"/>
                                </w:rPr>
                                <w:t>canderson@barr.com</w:t>
                              </w:r>
                            </w:hyperlink>
                            <w:r>
                              <w:rPr>
                                <w:rFonts w:ascii="Arial" w:hAnsi="Arial" w:cs="Arial"/>
                                <w:sz w:val="22"/>
                                <w:szCs w:val="22"/>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019DA7CE" w:rsidR="002C2B73" w:rsidRPr="006C6E71" w:rsidRDefault="00551CEE" w:rsidP="00A80B7E">
                      <w:pPr>
                        <w:rPr>
                          <w:rFonts w:ascii="Arial" w:hAnsi="Arial" w:cs="Arial"/>
                          <w:sz w:val="22"/>
                          <w:szCs w:val="22"/>
                        </w:rPr>
                      </w:pPr>
                      <w:r>
                        <w:rPr>
                          <w:rFonts w:ascii="Arial" w:hAnsi="Arial" w:cs="Arial"/>
                          <w:sz w:val="22"/>
                          <w:szCs w:val="22"/>
                        </w:rPr>
                        <w:t xml:space="preserve">Cory Anderson; Barr Engineering Co.; 4300 </w:t>
                      </w:r>
                      <w:proofErr w:type="spellStart"/>
                      <w:r>
                        <w:rPr>
                          <w:rFonts w:ascii="Arial" w:hAnsi="Arial" w:cs="Arial"/>
                          <w:sz w:val="22"/>
                          <w:szCs w:val="22"/>
                        </w:rPr>
                        <w:t>MarketPointe</w:t>
                      </w:r>
                      <w:proofErr w:type="spellEnd"/>
                      <w:r>
                        <w:rPr>
                          <w:rFonts w:ascii="Arial" w:hAnsi="Arial" w:cs="Arial"/>
                          <w:sz w:val="22"/>
                          <w:szCs w:val="22"/>
                        </w:rPr>
                        <w:t xml:space="preserve"> Drive, Suite 200, Minneapolis, MN, 55435, United States of America; +1-952-832-2872; </w:t>
                      </w:r>
                      <w:hyperlink r:id="rId8" w:history="1">
                        <w:r w:rsidRPr="009145FE">
                          <w:rPr>
                            <w:rStyle w:val="Hyperlink"/>
                            <w:rFonts w:ascii="Arial" w:hAnsi="Arial" w:cs="Arial"/>
                            <w:sz w:val="22"/>
                            <w:szCs w:val="22"/>
                          </w:rPr>
                          <w:t>canderson@barr.com</w:t>
                        </w:r>
                      </w:hyperlink>
                      <w:r>
                        <w:rPr>
                          <w:rFonts w:ascii="Arial" w:hAnsi="Arial" w:cs="Arial"/>
                          <w:sz w:val="22"/>
                          <w:szCs w:val="22"/>
                        </w:rPr>
                        <w:tab/>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551CEE">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19BF6F12" w:rsidR="002C2B73" w:rsidRPr="006C6E71" w:rsidRDefault="00551CEE" w:rsidP="002C2B73">
                            <w:pPr>
                              <w:rPr>
                                <w:rFonts w:ascii="Arial" w:hAnsi="Arial" w:cs="Arial"/>
                                <w:sz w:val="22"/>
                                <w:szCs w:val="22"/>
                              </w:rPr>
                            </w:pPr>
                            <w:r>
                              <w:rPr>
                                <w:rFonts w:ascii="Arial" w:hAnsi="Arial" w:cs="Arial"/>
                                <w:sz w:val="22"/>
                                <w:szCs w:val="22"/>
                              </w:rPr>
                              <w:t xml:space="preserve">Miguel Wong; Barr Engineering Co.; 4300 </w:t>
                            </w:r>
                            <w:proofErr w:type="spellStart"/>
                            <w:r>
                              <w:rPr>
                                <w:rFonts w:ascii="Arial" w:hAnsi="Arial" w:cs="Arial"/>
                                <w:sz w:val="22"/>
                                <w:szCs w:val="22"/>
                              </w:rPr>
                              <w:t>MarketPointe</w:t>
                            </w:r>
                            <w:proofErr w:type="spellEnd"/>
                            <w:r>
                              <w:rPr>
                                <w:rFonts w:ascii="Arial" w:hAnsi="Arial" w:cs="Arial"/>
                                <w:sz w:val="22"/>
                                <w:szCs w:val="22"/>
                              </w:rPr>
                              <w:t xml:space="preserve"> Drive, Suite 200, Minneapolis, MN, 55435, United States of America; +1-952-832-2632; </w:t>
                            </w:r>
                            <w:hyperlink r:id="rId9" w:history="1">
                              <w:r w:rsidRPr="009145FE">
                                <w:rPr>
                                  <w:rStyle w:val="Hyperlink"/>
                                  <w:rFonts w:ascii="Arial" w:hAnsi="Arial" w:cs="Arial"/>
                                  <w:sz w:val="22"/>
                                  <w:szCs w:val="22"/>
                                </w:rPr>
                                <w:t>mwong@barr.com</w:t>
                              </w:r>
                            </w:hyperlink>
                            <w:r>
                              <w:rPr>
                                <w:rFonts w:ascii="Arial" w:hAnsi="Arial" w:cs="Arial"/>
                                <w:sz w:val="22"/>
                                <w:szCs w:val="22"/>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19BF6F12" w:rsidR="002C2B73" w:rsidRPr="006C6E71" w:rsidRDefault="00551CEE" w:rsidP="002C2B73">
                      <w:pPr>
                        <w:rPr>
                          <w:rFonts w:ascii="Arial" w:hAnsi="Arial" w:cs="Arial"/>
                          <w:sz w:val="22"/>
                          <w:szCs w:val="22"/>
                        </w:rPr>
                      </w:pPr>
                      <w:r>
                        <w:rPr>
                          <w:rFonts w:ascii="Arial" w:hAnsi="Arial" w:cs="Arial"/>
                          <w:sz w:val="22"/>
                          <w:szCs w:val="22"/>
                        </w:rPr>
                        <w:t xml:space="preserve">Miguel Wong; Barr Engineering Co.; 4300 </w:t>
                      </w:r>
                      <w:proofErr w:type="spellStart"/>
                      <w:r>
                        <w:rPr>
                          <w:rFonts w:ascii="Arial" w:hAnsi="Arial" w:cs="Arial"/>
                          <w:sz w:val="22"/>
                          <w:szCs w:val="22"/>
                        </w:rPr>
                        <w:t>MarketPointe</w:t>
                      </w:r>
                      <w:proofErr w:type="spellEnd"/>
                      <w:r>
                        <w:rPr>
                          <w:rFonts w:ascii="Arial" w:hAnsi="Arial" w:cs="Arial"/>
                          <w:sz w:val="22"/>
                          <w:szCs w:val="22"/>
                        </w:rPr>
                        <w:t xml:space="preserve"> Drive, Suite 200, Minneapolis, MN, 55435, United States of America; +1-952-832-2632; </w:t>
                      </w:r>
                      <w:hyperlink r:id="rId10" w:history="1">
                        <w:r w:rsidRPr="009145FE">
                          <w:rPr>
                            <w:rStyle w:val="Hyperlink"/>
                            <w:rFonts w:ascii="Arial" w:hAnsi="Arial" w:cs="Arial"/>
                            <w:sz w:val="22"/>
                            <w:szCs w:val="22"/>
                          </w:rPr>
                          <w:t>mwong@barr.com</w:t>
                        </w:r>
                      </w:hyperlink>
                      <w:r>
                        <w:rPr>
                          <w:rFonts w:ascii="Arial" w:hAnsi="Arial" w:cs="Arial"/>
                          <w:sz w:val="22"/>
                          <w:szCs w:val="22"/>
                        </w:rPr>
                        <w:tab/>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379FE5C3" w:rsidR="002C2B73" w:rsidRPr="006C6E71" w:rsidRDefault="00551CEE" w:rsidP="002C2B73">
                            <w:pPr>
                              <w:rPr>
                                <w:rFonts w:ascii="Arial" w:hAnsi="Arial" w:cs="Arial"/>
                                <w:sz w:val="22"/>
                                <w:szCs w:val="22"/>
                              </w:rPr>
                            </w:pPr>
                            <w:r>
                              <w:rPr>
                                <w:rFonts w:ascii="Arial" w:hAnsi="Arial" w:cs="Arial"/>
                                <w:sz w:val="22"/>
                                <w:szCs w:val="22"/>
                              </w:rPr>
                              <w:t>Brian Becker; Barr Engineering Co.; Capitol Center Building, 225 E 16</w:t>
                            </w:r>
                            <w:r w:rsidRPr="00551CEE">
                              <w:rPr>
                                <w:rFonts w:ascii="Arial" w:hAnsi="Arial" w:cs="Arial"/>
                                <w:sz w:val="22"/>
                                <w:szCs w:val="22"/>
                                <w:vertAlign w:val="superscript"/>
                              </w:rPr>
                              <w:t>th</w:t>
                            </w:r>
                            <w:r>
                              <w:rPr>
                                <w:rFonts w:ascii="Arial" w:hAnsi="Arial" w:cs="Arial"/>
                                <w:sz w:val="22"/>
                                <w:szCs w:val="22"/>
                              </w:rPr>
                              <w:t xml:space="preserve"> Ave., Suite 500, Denver, CO, 80203, United States of America; +1-720-408-0586; </w:t>
                            </w:r>
                            <w:hyperlink r:id="rId11" w:history="1">
                              <w:r w:rsidRPr="009145FE">
                                <w:rPr>
                                  <w:rStyle w:val="Hyperlink"/>
                                  <w:rFonts w:ascii="Arial" w:hAnsi="Arial" w:cs="Arial"/>
                                  <w:sz w:val="22"/>
                                  <w:szCs w:val="22"/>
                                </w:rPr>
                                <w:t>bbecker@barr.com</w:t>
                              </w:r>
                            </w:hyperlink>
                            <w:r>
                              <w:rPr>
                                <w:rFonts w:ascii="Arial" w:hAnsi="Arial" w:cs="Arial"/>
                                <w:sz w:val="22"/>
                                <w:szCs w:val="22"/>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379FE5C3" w:rsidR="002C2B73" w:rsidRPr="006C6E71" w:rsidRDefault="00551CEE" w:rsidP="002C2B73">
                      <w:pPr>
                        <w:rPr>
                          <w:rFonts w:ascii="Arial" w:hAnsi="Arial" w:cs="Arial"/>
                          <w:sz w:val="22"/>
                          <w:szCs w:val="22"/>
                        </w:rPr>
                      </w:pPr>
                      <w:r>
                        <w:rPr>
                          <w:rFonts w:ascii="Arial" w:hAnsi="Arial" w:cs="Arial"/>
                          <w:sz w:val="22"/>
                          <w:szCs w:val="22"/>
                        </w:rPr>
                        <w:t>Brian Becker; Barr Engineering Co.; Capitol Center Building, 225 E 16</w:t>
                      </w:r>
                      <w:r w:rsidRPr="00551CEE">
                        <w:rPr>
                          <w:rFonts w:ascii="Arial" w:hAnsi="Arial" w:cs="Arial"/>
                          <w:sz w:val="22"/>
                          <w:szCs w:val="22"/>
                          <w:vertAlign w:val="superscript"/>
                        </w:rPr>
                        <w:t>th</w:t>
                      </w:r>
                      <w:r>
                        <w:rPr>
                          <w:rFonts w:ascii="Arial" w:hAnsi="Arial" w:cs="Arial"/>
                          <w:sz w:val="22"/>
                          <w:szCs w:val="22"/>
                        </w:rPr>
                        <w:t xml:space="preserve"> Ave., Suite 500, Denver, CO, 80203, United States of America; +1-720-408-0586; </w:t>
                      </w:r>
                      <w:hyperlink r:id="rId12" w:history="1">
                        <w:r w:rsidRPr="009145FE">
                          <w:rPr>
                            <w:rStyle w:val="Hyperlink"/>
                            <w:rFonts w:ascii="Arial" w:hAnsi="Arial" w:cs="Arial"/>
                            <w:sz w:val="22"/>
                            <w:szCs w:val="22"/>
                          </w:rPr>
                          <w:t>bbecker@barr.com</w:t>
                        </w:r>
                      </w:hyperlink>
                      <w:r>
                        <w:rPr>
                          <w:rFonts w:ascii="Arial" w:hAnsi="Arial" w:cs="Arial"/>
                          <w:sz w:val="22"/>
                          <w:szCs w:val="22"/>
                        </w:rPr>
                        <w:tab/>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551CEE" w:rsidRDefault="003B2EAF" w:rsidP="003B2EAF">
      <w:pPr>
        <w:ind w:left="144" w:right="144"/>
        <w:rPr>
          <w:rFonts w:ascii="Arial" w:hAnsi="Arial" w:cs="Arial"/>
          <w:b/>
          <w:sz w:val="22"/>
          <w:szCs w:val="22"/>
        </w:rPr>
      </w:pPr>
      <w:r w:rsidRPr="00551CEE">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13DC37EE">
                <wp:simplePos x="0" y="0"/>
                <wp:positionH relativeFrom="column">
                  <wp:posOffset>11723</wp:posOffset>
                </wp:positionH>
                <wp:positionV relativeFrom="paragraph">
                  <wp:posOffset>113372</wp:posOffset>
                </wp:positionV>
                <wp:extent cx="6315075" cy="3727938"/>
                <wp:effectExtent l="0" t="0" r="28575" b="25400"/>
                <wp:wrapNone/>
                <wp:docPr id="1044111714" name="Text Box 2"/>
                <wp:cNvGraphicFramePr/>
                <a:graphic xmlns:a="http://schemas.openxmlformats.org/drawingml/2006/main">
                  <a:graphicData uri="http://schemas.microsoft.com/office/word/2010/wordprocessingShape">
                    <wps:wsp>
                      <wps:cNvSpPr txBox="1"/>
                      <wps:spPr>
                        <a:xfrm>
                          <a:off x="0" y="0"/>
                          <a:ext cx="6315075" cy="3727938"/>
                        </a:xfrm>
                        <a:prstGeom prst="rect">
                          <a:avLst/>
                        </a:prstGeom>
                        <a:solidFill>
                          <a:schemeClr val="lt1"/>
                        </a:solidFill>
                        <a:ln w="6350">
                          <a:solidFill>
                            <a:prstClr val="black"/>
                          </a:solidFill>
                        </a:ln>
                      </wps:spPr>
                      <wps:txbx>
                        <w:txbxContent>
                          <w:p w14:paraId="7369B4D6" w14:textId="7AD2580B" w:rsidR="006C6E71" w:rsidRDefault="00551CEE" w:rsidP="009A52DF">
                            <w:pPr>
                              <w:rPr>
                                <w:rFonts w:ascii="Arial" w:hAnsi="Arial" w:cs="Arial"/>
                                <w:sz w:val="22"/>
                                <w:szCs w:val="22"/>
                              </w:rPr>
                            </w:pPr>
                            <w:bookmarkStart w:id="0" w:name="_Hlk210984529"/>
                            <w:bookmarkStart w:id="1" w:name="_Hlk210984530"/>
                            <w:bookmarkStart w:id="2" w:name="_Hlk211004374"/>
                            <w:bookmarkStart w:id="3" w:name="_Hlk211004375"/>
                            <w:r>
                              <w:rPr>
                                <w:rFonts w:ascii="Arial" w:hAnsi="Arial" w:cs="Arial"/>
                                <w:sz w:val="22"/>
                                <w:szCs w:val="22"/>
                              </w:rPr>
                              <w:t>The Minnesota Department of Natural Resources (</w:t>
                            </w:r>
                            <w:proofErr w:type="spellStart"/>
                            <w:r>
                              <w:rPr>
                                <w:rFonts w:ascii="Arial" w:hAnsi="Arial" w:cs="Arial"/>
                                <w:sz w:val="22"/>
                                <w:szCs w:val="22"/>
                              </w:rPr>
                              <w:t>MnDNR</w:t>
                            </w:r>
                            <w:proofErr w:type="spellEnd"/>
                            <w:r>
                              <w:rPr>
                                <w:rFonts w:ascii="Arial" w:hAnsi="Arial" w:cs="Arial"/>
                                <w:sz w:val="22"/>
                                <w:szCs w:val="22"/>
                              </w:rPr>
                              <w:t xml:space="preserve">) owns, operates, and regulates the Lake Bronson Dam in northwestern Minnesota, in the USA. The gated primary spillway of this relatively remote, high-hazard dam is undersized and requires gate operation to safely pass large flood events. The </w:t>
                            </w:r>
                            <w:proofErr w:type="spellStart"/>
                            <w:r>
                              <w:rPr>
                                <w:rFonts w:ascii="Arial" w:hAnsi="Arial" w:cs="Arial"/>
                                <w:sz w:val="22"/>
                                <w:szCs w:val="22"/>
                              </w:rPr>
                              <w:t>MnDNR</w:t>
                            </w:r>
                            <w:proofErr w:type="spellEnd"/>
                            <w:r>
                              <w:rPr>
                                <w:rFonts w:ascii="Arial" w:hAnsi="Arial" w:cs="Arial"/>
                                <w:sz w:val="22"/>
                                <w:szCs w:val="22"/>
                              </w:rPr>
                              <w:t xml:space="preserve"> wanted to address the undersized spillway as well as known seepage issues at the dam. But, given the dam setting and hazard classification, how much bigger should the new primary spillway be?</w:t>
                            </w:r>
                            <w:r w:rsidR="00A6411F">
                              <w:rPr>
                                <w:rFonts w:ascii="Arial" w:hAnsi="Arial" w:cs="Arial"/>
                                <w:sz w:val="22"/>
                                <w:szCs w:val="22"/>
                              </w:rPr>
                              <w:t xml:space="preserve"> </w:t>
                            </w:r>
                          </w:p>
                          <w:p w14:paraId="3E94F613" w14:textId="728898F3" w:rsidR="00551CEE" w:rsidRDefault="00551CEE" w:rsidP="009A52DF">
                            <w:pPr>
                              <w:rPr>
                                <w:rFonts w:ascii="Arial" w:hAnsi="Arial" w:cs="Arial"/>
                                <w:sz w:val="22"/>
                                <w:szCs w:val="22"/>
                              </w:rPr>
                            </w:pPr>
                            <w:r>
                              <w:rPr>
                                <w:rFonts w:ascii="Arial" w:hAnsi="Arial" w:cs="Arial"/>
                                <w:sz w:val="22"/>
                                <w:szCs w:val="22"/>
                              </w:rPr>
                              <w:t xml:space="preserve">Our team designed a new labyrinth spillway structure, </w:t>
                            </w:r>
                            <w:r w:rsidR="00C31DA9">
                              <w:rPr>
                                <w:rFonts w:ascii="Arial" w:hAnsi="Arial" w:cs="Arial"/>
                                <w:sz w:val="22"/>
                                <w:szCs w:val="22"/>
                              </w:rPr>
                              <w:t xml:space="preserve">based on a risk-informed decision about an appropriate design flow rate. We modeled a range of flood events, both with the dam breaching and without, quantifying potential life loss impacts </w:t>
                            </w:r>
                            <w:proofErr w:type="gramStart"/>
                            <w:r w:rsidR="00C31DA9">
                              <w:rPr>
                                <w:rFonts w:ascii="Arial" w:hAnsi="Arial" w:cs="Arial"/>
                                <w:sz w:val="22"/>
                                <w:szCs w:val="22"/>
                              </w:rPr>
                              <w:t>as a result of</w:t>
                            </w:r>
                            <w:proofErr w:type="gramEnd"/>
                            <w:r w:rsidR="00C31DA9">
                              <w:rPr>
                                <w:rFonts w:ascii="Arial" w:hAnsi="Arial" w:cs="Arial"/>
                                <w:sz w:val="22"/>
                                <w:szCs w:val="22"/>
                              </w:rPr>
                              <w:t xml:space="preserve"> the floods and of the dam breaching. By integrating the downstream consequences over the range of modeled annual exceedance probabilities, our team semi-quantitatively estimated risk for both the non-breach condition and the breach condition. </w:t>
                            </w:r>
                          </w:p>
                          <w:p w14:paraId="5BA5D695" w14:textId="1CEE3E22" w:rsidR="00C31DA9" w:rsidRDefault="00C31DA9" w:rsidP="009A52DF">
                            <w:pPr>
                              <w:rPr>
                                <w:rFonts w:ascii="Arial" w:hAnsi="Arial" w:cs="Arial"/>
                                <w:sz w:val="22"/>
                                <w:szCs w:val="22"/>
                              </w:rPr>
                            </w:pPr>
                            <w:r>
                              <w:rPr>
                                <w:rFonts w:ascii="Arial" w:hAnsi="Arial" w:cs="Arial"/>
                                <w:sz w:val="22"/>
                                <w:szCs w:val="22"/>
                              </w:rPr>
                              <w:t xml:space="preserve">The results highlighted a clear design point for the primary spillway where the incremental risks were not further reduced substantially by building a larger spillway, and the overall risk magnitudes were in the acceptable range. </w:t>
                            </w:r>
                          </w:p>
                          <w:p w14:paraId="631498A0" w14:textId="5737C0CB" w:rsidR="00C31DA9" w:rsidRPr="006C6E71" w:rsidRDefault="00C31DA9" w:rsidP="009A52DF">
                            <w:pPr>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MnDNR</w:t>
                            </w:r>
                            <w:proofErr w:type="spellEnd"/>
                            <w:r>
                              <w:rPr>
                                <w:rFonts w:ascii="Arial" w:hAnsi="Arial" w:cs="Arial"/>
                                <w:sz w:val="22"/>
                                <w:szCs w:val="22"/>
                              </w:rPr>
                              <w:t xml:space="preserve"> was able to use the semi-quantitative risk information and make a well-informed decision on the design flow for the primary spillway. This method is transferrable to other dams in need of spillway rehabilitation and/or replacement, particularly where a risk assessment can support a design flow less than the PMF. </w:t>
                            </w:r>
                            <w:bookmarkEnd w:id="0"/>
                            <w:bookmarkEnd w:id="1"/>
                            <w:r w:rsidR="00A6411F">
                              <w:rPr>
                                <w:rFonts w:ascii="Arial" w:hAnsi="Arial" w:cs="Arial"/>
                                <w:sz w:val="22"/>
                                <w:szCs w:val="22"/>
                              </w:rPr>
                              <w:t xml:space="preserve">The benefit of this presentation to ICOLD, and the </w:t>
                            </w:r>
                            <w:r w:rsidR="00A6411F">
                              <w:rPr>
                                <w:rFonts w:ascii="Arial" w:hAnsi="Arial" w:cs="Arial"/>
                                <w:sz w:val="22"/>
                                <w:szCs w:val="22"/>
                              </w:rPr>
                              <w:t xml:space="preserve">international </w:t>
                            </w:r>
                            <w:r w:rsidR="00A6411F">
                              <w:rPr>
                                <w:rFonts w:ascii="Arial" w:hAnsi="Arial" w:cs="Arial"/>
                                <w:sz w:val="22"/>
                                <w:szCs w:val="22"/>
                              </w:rPr>
                              <w:t>community of dam safety practitioners, owners, and regulators is that this method is risk-</w:t>
                            </w:r>
                            <w:proofErr w:type="gramStart"/>
                            <w:r w:rsidR="00A6411F">
                              <w:rPr>
                                <w:rFonts w:ascii="Arial" w:hAnsi="Arial" w:cs="Arial"/>
                                <w:sz w:val="22"/>
                                <w:szCs w:val="22"/>
                              </w:rPr>
                              <w:t>informed, and</w:t>
                            </w:r>
                            <w:proofErr w:type="gramEnd"/>
                            <w:r w:rsidR="00A6411F">
                              <w:rPr>
                                <w:rFonts w:ascii="Arial" w:hAnsi="Arial" w:cs="Arial"/>
                                <w:sz w:val="22"/>
                                <w:szCs w:val="22"/>
                              </w:rPr>
                              <w:t xml:space="preserve"> can be especially helpful in locations or circumstances where governance, policy</w:t>
                            </w:r>
                            <w:r w:rsidR="00A6411F">
                              <w:rPr>
                                <w:rFonts w:ascii="Arial" w:hAnsi="Arial" w:cs="Arial"/>
                                <w:sz w:val="22"/>
                                <w:szCs w:val="22"/>
                              </w:rPr>
                              <w:t>,</w:t>
                            </w:r>
                            <w:r w:rsidR="00A6411F">
                              <w:rPr>
                                <w:rFonts w:ascii="Arial" w:hAnsi="Arial" w:cs="Arial"/>
                                <w:sz w:val="22"/>
                                <w:szCs w:val="22"/>
                              </w:rPr>
                              <w:t xml:space="preserve"> or regulation </w:t>
                            </w:r>
                            <w:proofErr w:type="gramStart"/>
                            <w:r w:rsidR="00A6411F">
                              <w:rPr>
                                <w:rFonts w:ascii="Arial" w:hAnsi="Arial" w:cs="Arial"/>
                                <w:sz w:val="22"/>
                                <w:szCs w:val="22"/>
                              </w:rPr>
                              <w:t>do</w:t>
                            </w:r>
                            <w:proofErr w:type="gramEnd"/>
                            <w:r w:rsidR="00A6411F">
                              <w:rPr>
                                <w:rFonts w:ascii="Arial" w:hAnsi="Arial" w:cs="Arial"/>
                                <w:sz w:val="22"/>
                                <w:szCs w:val="22"/>
                              </w:rPr>
                              <w:t xml:space="preserve"> not dictate approaches or provide guidance. </w:t>
                            </w:r>
                            <w:bookmarkEnd w:id="2"/>
                            <w:bookmarkEnd w:id="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1B2E3B" id="_x0000_t202" coordsize="21600,21600" o:spt="202" path="m,l,21600r21600,l21600,xe">
                <v:stroke joinstyle="miter"/>
                <v:path gradientshapeok="t" o:connecttype="rect"/>
              </v:shapetype>
              <v:shape id="_x0000_s1031" type="#_x0000_t202" style="position:absolute;left:0;text-align:left;margin-left:.9pt;margin-top:8.95pt;width:497.25pt;height:29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" fillcolor="white [3201]" strokeweight=".5pt">
                <v:textbox>
                  <w:txbxContent>
                    <w:p w14:paraId="7369B4D6" w14:textId="7AD2580B" w:rsidR="006C6E71" w:rsidRDefault="00551CEE" w:rsidP="009A52DF">
                      <w:pPr>
                        <w:rPr>
                          <w:rFonts w:ascii="Arial" w:hAnsi="Arial" w:cs="Arial"/>
                          <w:sz w:val="22"/>
                          <w:szCs w:val="22"/>
                        </w:rPr>
                      </w:pPr>
                      <w:bookmarkStart w:id="4" w:name="_Hlk210984529"/>
                      <w:bookmarkStart w:id="5" w:name="_Hlk210984530"/>
                      <w:bookmarkStart w:id="6" w:name="_Hlk211004374"/>
                      <w:bookmarkStart w:id="7" w:name="_Hlk211004375"/>
                      <w:r>
                        <w:rPr>
                          <w:rFonts w:ascii="Arial" w:hAnsi="Arial" w:cs="Arial"/>
                          <w:sz w:val="22"/>
                          <w:szCs w:val="22"/>
                        </w:rPr>
                        <w:t>The Minnesota Department of Natural Resources (</w:t>
                      </w:r>
                      <w:proofErr w:type="spellStart"/>
                      <w:r>
                        <w:rPr>
                          <w:rFonts w:ascii="Arial" w:hAnsi="Arial" w:cs="Arial"/>
                          <w:sz w:val="22"/>
                          <w:szCs w:val="22"/>
                        </w:rPr>
                        <w:t>MnDNR</w:t>
                      </w:r>
                      <w:proofErr w:type="spellEnd"/>
                      <w:r>
                        <w:rPr>
                          <w:rFonts w:ascii="Arial" w:hAnsi="Arial" w:cs="Arial"/>
                          <w:sz w:val="22"/>
                          <w:szCs w:val="22"/>
                        </w:rPr>
                        <w:t xml:space="preserve">) owns, operates, and regulates the Lake Bronson Dam in northwestern Minnesota, in the USA. The gated primary spillway of this relatively remote, high-hazard dam is undersized and requires gate operation to safely pass large flood events. The </w:t>
                      </w:r>
                      <w:proofErr w:type="spellStart"/>
                      <w:r>
                        <w:rPr>
                          <w:rFonts w:ascii="Arial" w:hAnsi="Arial" w:cs="Arial"/>
                          <w:sz w:val="22"/>
                          <w:szCs w:val="22"/>
                        </w:rPr>
                        <w:t>MnDNR</w:t>
                      </w:r>
                      <w:proofErr w:type="spellEnd"/>
                      <w:r>
                        <w:rPr>
                          <w:rFonts w:ascii="Arial" w:hAnsi="Arial" w:cs="Arial"/>
                          <w:sz w:val="22"/>
                          <w:szCs w:val="22"/>
                        </w:rPr>
                        <w:t xml:space="preserve"> wanted to address the undersized spillway as well as known seepage issues at the dam. But, given the dam setting and hazard classification, how much bigger should the new primary spillway be?</w:t>
                      </w:r>
                      <w:r w:rsidR="00A6411F">
                        <w:rPr>
                          <w:rFonts w:ascii="Arial" w:hAnsi="Arial" w:cs="Arial"/>
                          <w:sz w:val="22"/>
                          <w:szCs w:val="22"/>
                        </w:rPr>
                        <w:t xml:space="preserve"> </w:t>
                      </w:r>
                    </w:p>
                    <w:p w14:paraId="3E94F613" w14:textId="728898F3" w:rsidR="00551CEE" w:rsidRDefault="00551CEE" w:rsidP="009A52DF">
                      <w:pPr>
                        <w:rPr>
                          <w:rFonts w:ascii="Arial" w:hAnsi="Arial" w:cs="Arial"/>
                          <w:sz w:val="22"/>
                          <w:szCs w:val="22"/>
                        </w:rPr>
                      </w:pPr>
                      <w:r>
                        <w:rPr>
                          <w:rFonts w:ascii="Arial" w:hAnsi="Arial" w:cs="Arial"/>
                          <w:sz w:val="22"/>
                          <w:szCs w:val="22"/>
                        </w:rPr>
                        <w:t xml:space="preserve">Our team designed a new labyrinth spillway structure, </w:t>
                      </w:r>
                      <w:r w:rsidR="00C31DA9">
                        <w:rPr>
                          <w:rFonts w:ascii="Arial" w:hAnsi="Arial" w:cs="Arial"/>
                          <w:sz w:val="22"/>
                          <w:szCs w:val="22"/>
                        </w:rPr>
                        <w:t xml:space="preserve">based on a risk-informed decision about an appropriate design flow rate. We modeled a range of flood events, both with the dam breaching and without, quantifying potential life loss impacts </w:t>
                      </w:r>
                      <w:proofErr w:type="gramStart"/>
                      <w:r w:rsidR="00C31DA9">
                        <w:rPr>
                          <w:rFonts w:ascii="Arial" w:hAnsi="Arial" w:cs="Arial"/>
                          <w:sz w:val="22"/>
                          <w:szCs w:val="22"/>
                        </w:rPr>
                        <w:t>as a result of</w:t>
                      </w:r>
                      <w:proofErr w:type="gramEnd"/>
                      <w:r w:rsidR="00C31DA9">
                        <w:rPr>
                          <w:rFonts w:ascii="Arial" w:hAnsi="Arial" w:cs="Arial"/>
                          <w:sz w:val="22"/>
                          <w:szCs w:val="22"/>
                        </w:rPr>
                        <w:t xml:space="preserve"> the floods and of the dam breaching. By integrating the downstream consequences over the range of modeled annual exceedance probabilities, our team semi-quantitatively estimated risk for both the non-breach condition and the breach condition. </w:t>
                      </w:r>
                    </w:p>
                    <w:p w14:paraId="5BA5D695" w14:textId="1CEE3E22" w:rsidR="00C31DA9" w:rsidRDefault="00C31DA9" w:rsidP="009A52DF">
                      <w:pPr>
                        <w:rPr>
                          <w:rFonts w:ascii="Arial" w:hAnsi="Arial" w:cs="Arial"/>
                          <w:sz w:val="22"/>
                          <w:szCs w:val="22"/>
                        </w:rPr>
                      </w:pPr>
                      <w:r>
                        <w:rPr>
                          <w:rFonts w:ascii="Arial" w:hAnsi="Arial" w:cs="Arial"/>
                          <w:sz w:val="22"/>
                          <w:szCs w:val="22"/>
                        </w:rPr>
                        <w:t xml:space="preserve">The results highlighted a clear design point for the primary spillway where the incremental risks were not further reduced substantially by building a larger spillway, and the overall risk magnitudes were in the acceptable range. </w:t>
                      </w:r>
                    </w:p>
                    <w:p w14:paraId="631498A0" w14:textId="5737C0CB" w:rsidR="00C31DA9" w:rsidRPr="006C6E71" w:rsidRDefault="00C31DA9" w:rsidP="009A52DF">
                      <w:pPr>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MnDNR</w:t>
                      </w:r>
                      <w:proofErr w:type="spellEnd"/>
                      <w:r>
                        <w:rPr>
                          <w:rFonts w:ascii="Arial" w:hAnsi="Arial" w:cs="Arial"/>
                          <w:sz w:val="22"/>
                          <w:szCs w:val="22"/>
                        </w:rPr>
                        <w:t xml:space="preserve"> was able to use the semi-quantitative risk information and make a well-informed decision on the design flow for the primary spillway. This method is transferrable to other dams in need of spillway rehabilitation and/or replacement, particularly where a risk assessment can support a design flow less than the PMF. </w:t>
                      </w:r>
                      <w:bookmarkEnd w:id="4"/>
                      <w:bookmarkEnd w:id="5"/>
                      <w:r w:rsidR="00A6411F">
                        <w:rPr>
                          <w:rFonts w:ascii="Arial" w:hAnsi="Arial" w:cs="Arial"/>
                          <w:sz w:val="22"/>
                          <w:szCs w:val="22"/>
                        </w:rPr>
                        <w:t xml:space="preserve">The benefit of this presentation to ICOLD, and the </w:t>
                      </w:r>
                      <w:r w:rsidR="00A6411F">
                        <w:rPr>
                          <w:rFonts w:ascii="Arial" w:hAnsi="Arial" w:cs="Arial"/>
                          <w:sz w:val="22"/>
                          <w:szCs w:val="22"/>
                        </w:rPr>
                        <w:t xml:space="preserve">international </w:t>
                      </w:r>
                      <w:r w:rsidR="00A6411F">
                        <w:rPr>
                          <w:rFonts w:ascii="Arial" w:hAnsi="Arial" w:cs="Arial"/>
                          <w:sz w:val="22"/>
                          <w:szCs w:val="22"/>
                        </w:rPr>
                        <w:t>community of dam safety practitioners, owners, and regulators is that this method is risk-</w:t>
                      </w:r>
                      <w:proofErr w:type="gramStart"/>
                      <w:r w:rsidR="00A6411F">
                        <w:rPr>
                          <w:rFonts w:ascii="Arial" w:hAnsi="Arial" w:cs="Arial"/>
                          <w:sz w:val="22"/>
                          <w:szCs w:val="22"/>
                        </w:rPr>
                        <w:t>informed, and</w:t>
                      </w:r>
                      <w:proofErr w:type="gramEnd"/>
                      <w:r w:rsidR="00A6411F">
                        <w:rPr>
                          <w:rFonts w:ascii="Arial" w:hAnsi="Arial" w:cs="Arial"/>
                          <w:sz w:val="22"/>
                          <w:szCs w:val="22"/>
                        </w:rPr>
                        <w:t xml:space="preserve"> can be especially helpful in locations or circumstances where governance, policy</w:t>
                      </w:r>
                      <w:r w:rsidR="00A6411F">
                        <w:rPr>
                          <w:rFonts w:ascii="Arial" w:hAnsi="Arial" w:cs="Arial"/>
                          <w:sz w:val="22"/>
                          <w:szCs w:val="22"/>
                        </w:rPr>
                        <w:t>,</w:t>
                      </w:r>
                      <w:r w:rsidR="00A6411F">
                        <w:rPr>
                          <w:rFonts w:ascii="Arial" w:hAnsi="Arial" w:cs="Arial"/>
                          <w:sz w:val="22"/>
                          <w:szCs w:val="22"/>
                        </w:rPr>
                        <w:t xml:space="preserve"> or regulation </w:t>
                      </w:r>
                      <w:proofErr w:type="gramStart"/>
                      <w:r w:rsidR="00A6411F">
                        <w:rPr>
                          <w:rFonts w:ascii="Arial" w:hAnsi="Arial" w:cs="Arial"/>
                          <w:sz w:val="22"/>
                          <w:szCs w:val="22"/>
                        </w:rPr>
                        <w:t>do</w:t>
                      </w:r>
                      <w:proofErr w:type="gramEnd"/>
                      <w:r w:rsidR="00A6411F">
                        <w:rPr>
                          <w:rFonts w:ascii="Arial" w:hAnsi="Arial" w:cs="Arial"/>
                          <w:sz w:val="22"/>
                          <w:szCs w:val="22"/>
                        </w:rPr>
                        <w:t xml:space="preserve"> not dictate approaches or provide guidance. </w:t>
                      </w:r>
                      <w:bookmarkEnd w:id="6"/>
                      <w:bookmarkEnd w:id="7"/>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47366AC6"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2A057EF9" w:rsidR="006176B1" w:rsidRDefault="009A52DF"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F28E4AE">
                <wp:simplePos x="0" y="0"/>
                <wp:positionH relativeFrom="margin">
                  <wp:align>left</wp:align>
                </wp:positionH>
                <wp:positionV relativeFrom="paragraph">
                  <wp:posOffset>80645</wp:posOffset>
                </wp:positionV>
                <wp:extent cx="6324600" cy="4226169"/>
                <wp:effectExtent l="0" t="0" r="19050" b="22225"/>
                <wp:wrapNone/>
                <wp:docPr id="1579740844" name="Text Box 2"/>
                <wp:cNvGraphicFramePr/>
                <a:graphic xmlns:a="http://schemas.openxmlformats.org/drawingml/2006/main">
                  <a:graphicData uri="http://schemas.microsoft.com/office/word/2010/wordprocessingShape">
                    <wps:wsp>
                      <wps:cNvSpPr txBox="1"/>
                      <wps:spPr>
                        <a:xfrm>
                          <a:off x="0" y="0"/>
                          <a:ext cx="6324600" cy="4226169"/>
                        </a:xfrm>
                        <a:prstGeom prst="rect">
                          <a:avLst/>
                        </a:prstGeom>
                        <a:solidFill>
                          <a:schemeClr val="lt1"/>
                        </a:solidFill>
                        <a:ln w="6350">
                          <a:solidFill>
                            <a:prstClr val="black"/>
                          </a:solidFill>
                        </a:ln>
                      </wps:spPr>
                      <wps:txbx>
                        <w:txbxContent>
                          <w:p w14:paraId="7EABEB79" w14:textId="0374F5A9" w:rsidR="005F45DC" w:rsidRDefault="005F45DC" w:rsidP="009A52DF">
                            <w:pPr>
                              <w:spacing w:after="100"/>
                              <w:rPr>
                                <w:rFonts w:ascii="Arial" w:hAnsi="Arial" w:cs="Arial"/>
                                <w:sz w:val="22"/>
                                <w:szCs w:val="22"/>
                                <w:lang w:val="es-PE"/>
                              </w:rPr>
                            </w:pPr>
                            <w:r w:rsidRPr="003D1B81">
                              <w:rPr>
                                <w:rFonts w:ascii="Arial" w:hAnsi="Arial" w:cs="Arial"/>
                                <w:sz w:val="22"/>
                                <w:szCs w:val="22"/>
                                <w:lang w:val="es-PE"/>
                              </w:rPr>
                              <w:t>El Departamento de Recursos Naturales de Minnesota (</w:t>
                            </w:r>
                            <w:proofErr w:type="spellStart"/>
                            <w:r w:rsidRPr="003D1B81">
                              <w:rPr>
                                <w:rFonts w:ascii="Arial" w:hAnsi="Arial" w:cs="Arial"/>
                                <w:sz w:val="22"/>
                                <w:szCs w:val="22"/>
                                <w:lang w:val="es-PE"/>
                              </w:rPr>
                              <w:t>MnDNR</w:t>
                            </w:r>
                            <w:proofErr w:type="spellEnd"/>
                            <w:r w:rsidRPr="003D1B81">
                              <w:rPr>
                                <w:rFonts w:ascii="Arial" w:hAnsi="Arial" w:cs="Arial"/>
                                <w:sz w:val="22"/>
                                <w:szCs w:val="22"/>
                                <w:lang w:val="es-PE"/>
                              </w:rPr>
                              <w:t xml:space="preserve">) posee, opera y regula la presa del lago </w:t>
                            </w:r>
                            <w:proofErr w:type="spellStart"/>
                            <w:r w:rsidRPr="003D1B81">
                              <w:rPr>
                                <w:rFonts w:ascii="Arial" w:hAnsi="Arial" w:cs="Arial"/>
                                <w:sz w:val="22"/>
                                <w:szCs w:val="22"/>
                                <w:lang w:val="es-PE"/>
                              </w:rPr>
                              <w:t>Bronson</w:t>
                            </w:r>
                            <w:proofErr w:type="spellEnd"/>
                            <w:r w:rsidRPr="003D1B81">
                              <w:rPr>
                                <w:rFonts w:ascii="Arial" w:hAnsi="Arial" w:cs="Arial"/>
                                <w:sz w:val="22"/>
                                <w:szCs w:val="22"/>
                                <w:lang w:val="es-PE"/>
                              </w:rPr>
                              <w:t xml:space="preserve"> </w:t>
                            </w:r>
                            <w:r w:rsidR="003D1B81">
                              <w:rPr>
                                <w:rFonts w:ascii="Arial" w:hAnsi="Arial" w:cs="Arial"/>
                                <w:sz w:val="22"/>
                                <w:szCs w:val="22"/>
                                <w:lang w:val="es-PE"/>
                              </w:rPr>
                              <w:t xml:space="preserve">ubicada </w:t>
                            </w:r>
                            <w:r w:rsidRPr="003D1B81">
                              <w:rPr>
                                <w:rFonts w:ascii="Arial" w:hAnsi="Arial" w:cs="Arial"/>
                                <w:sz w:val="22"/>
                                <w:szCs w:val="22"/>
                                <w:lang w:val="es-PE"/>
                              </w:rPr>
                              <w:t>en el noroeste de</w:t>
                            </w:r>
                            <w:r w:rsidR="00A22D2F">
                              <w:rPr>
                                <w:rFonts w:ascii="Arial" w:hAnsi="Arial" w:cs="Arial"/>
                                <w:sz w:val="22"/>
                                <w:szCs w:val="22"/>
                                <w:lang w:val="es-PE"/>
                              </w:rPr>
                              <w:t>l estado de</w:t>
                            </w:r>
                            <w:r w:rsidRPr="003D1B81">
                              <w:rPr>
                                <w:rFonts w:ascii="Arial" w:hAnsi="Arial" w:cs="Arial"/>
                                <w:sz w:val="22"/>
                                <w:szCs w:val="22"/>
                                <w:lang w:val="es-PE"/>
                              </w:rPr>
                              <w:t xml:space="preserve"> Minnesota, en los Estados Unidos. </w:t>
                            </w:r>
                            <w:r w:rsidR="00EE0C0A">
                              <w:rPr>
                                <w:rFonts w:ascii="Arial" w:hAnsi="Arial" w:cs="Arial"/>
                                <w:sz w:val="22"/>
                                <w:szCs w:val="22"/>
                                <w:lang w:val="es-PE"/>
                              </w:rPr>
                              <w:t xml:space="preserve">La capacidad del </w:t>
                            </w:r>
                            <w:r w:rsidRPr="003D1B81">
                              <w:rPr>
                                <w:rFonts w:ascii="Arial" w:hAnsi="Arial" w:cs="Arial"/>
                                <w:sz w:val="22"/>
                                <w:szCs w:val="22"/>
                                <w:lang w:val="es-PE"/>
                              </w:rPr>
                              <w:t xml:space="preserve">aliviadero </w:t>
                            </w:r>
                            <w:r w:rsidR="003D1B81">
                              <w:rPr>
                                <w:rFonts w:ascii="Arial" w:hAnsi="Arial" w:cs="Arial"/>
                                <w:sz w:val="22"/>
                                <w:szCs w:val="22"/>
                                <w:lang w:val="es-PE"/>
                              </w:rPr>
                              <w:t>principal</w:t>
                            </w:r>
                            <w:r w:rsidR="00EE0C0A">
                              <w:rPr>
                                <w:rFonts w:ascii="Arial" w:hAnsi="Arial" w:cs="Arial"/>
                                <w:sz w:val="22"/>
                                <w:szCs w:val="22"/>
                                <w:lang w:val="es-PE"/>
                              </w:rPr>
                              <w:t xml:space="preserve"> es</w:t>
                            </w:r>
                            <w:r w:rsidRPr="003D1B81">
                              <w:rPr>
                                <w:rFonts w:ascii="Arial" w:hAnsi="Arial" w:cs="Arial"/>
                                <w:sz w:val="22"/>
                                <w:szCs w:val="22"/>
                                <w:lang w:val="es-PE"/>
                              </w:rPr>
                              <w:t xml:space="preserve"> insuficiente</w:t>
                            </w:r>
                            <w:r w:rsidR="00EE0C0A">
                              <w:rPr>
                                <w:rFonts w:ascii="Arial" w:hAnsi="Arial" w:cs="Arial"/>
                                <w:sz w:val="22"/>
                                <w:szCs w:val="22"/>
                                <w:lang w:val="es-PE"/>
                              </w:rPr>
                              <w:t>,</w:t>
                            </w:r>
                            <w:r w:rsidRPr="003D1B81">
                              <w:rPr>
                                <w:rFonts w:ascii="Arial" w:hAnsi="Arial" w:cs="Arial"/>
                                <w:sz w:val="22"/>
                                <w:szCs w:val="22"/>
                                <w:lang w:val="es-PE"/>
                              </w:rPr>
                              <w:t xml:space="preserve"> y requiere operación de compuerta</w:t>
                            </w:r>
                            <w:r w:rsidR="00EE0C0A">
                              <w:rPr>
                                <w:rFonts w:ascii="Arial" w:hAnsi="Arial" w:cs="Arial"/>
                                <w:sz w:val="22"/>
                                <w:szCs w:val="22"/>
                                <w:lang w:val="es-PE"/>
                              </w:rPr>
                              <w:t>s</w:t>
                            </w:r>
                            <w:r w:rsidRPr="003D1B81">
                              <w:rPr>
                                <w:rFonts w:ascii="Arial" w:hAnsi="Arial" w:cs="Arial"/>
                                <w:sz w:val="22"/>
                                <w:szCs w:val="22"/>
                                <w:lang w:val="es-PE"/>
                              </w:rPr>
                              <w:t xml:space="preserve"> para pasar de manera segura </w:t>
                            </w:r>
                            <w:r w:rsidR="00EE0C0A">
                              <w:rPr>
                                <w:rFonts w:ascii="Arial" w:hAnsi="Arial" w:cs="Arial"/>
                                <w:sz w:val="22"/>
                                <w:szCs w:val="22"/>
                                <w:lang w:val="es-PE"/>
                              </w:rPr>
                              <w:t xml:space="preserve">las avenidas de </w:t>
                            </w:r>
                            <w:r w:rsidRPr="003D1B81">
                              <w:rPr>
                                <w:rFonts w:ascii="Arial" w:hAnsi="Arial" w:cs="Arial"/>
                                <w:sz w:val="22"/>
                                <w:szCs w:val="22"/>
                                <w:lang w:val="es-PE"/>
                              </w:rPr>
                              <w:t>inundación</w:t>
                            </w:r>
                            <w:r w:rsidR="00EE0C0A">
                              <w:rPr>
                                <w:rFonts w:ascii="Arial" w:hAnsi="Arial" w:cs="Arial"/>
                                <w:sz w:val="22"/>
                                <w:szCs w:val="22"/>
                                <w:lang w:val="es-PE"/>
                              </w:rPr>
                              <w:t xml:space="preserve"> más grandes</w:t>
                            </w:r>
                            <w:r w:rsidRPr="003D1B81">
                              <w:rPr>
                                <w:rFonts w:ascii="Arial" w:hAnsi="Arial" w:cs="Arial"/>
                                <w:sz w:val="22"/>
                                <w:szCs w:val="22"/>
                                <w:lang w:val="es-PE"/>
                              </w:rPr>
                              <w:t xml:space="preserve">. El </w:t>
                            </w:r>
                            <w:proofErr w:type="spellStart"/>
                            <w:r w:rsidRPr="003D1B81">
                              <w:rPr>
                                <w:rFonts w:ascii="Arial" w:hAnsi="Arial" w:cs="Arial"/>
                                <w:sz w:val="22"/>
                                <w:szCs w:val="22"/>
                                <w:lang w:val="es-PE"/>
                              </w:rPr>
                              <w:t>MnDNR</w:t>
                            </w:r>
                            <w:proofErr w:type="spellEnd"/>
                            <w:r w:rsidRPr="003D1B81">
                              <w:rPr>
                                <w:rFonts w:ascii="Arial" w:hAnsi="Arial" w:cs="Arial"/>
                                <w:sz w:val="22"/>
                                <w:szCs w:val="22"/>
                                <w:lang w:val="es-PE"/>
                              </w:rPr>
                              <w:t xml:space="preserve"> </w:t>
                            </w:r>
                            <w:r w:rsidR="00A22D2F">
                              <w:rPr>
                                <w:rFonts w:ascii="Arial" w:hAnsi="Arial" w:cs="Arial"/>
                                <w:sz w:val="22"/>
                                <w:szCs w:val="22"/>
                                <w:lang w:val="es-PE"/>
                              </w:rPr>
                              <w:t xml:space="preserve">desea solucionar este problema, </w:t>
                            </w:r>
                            <w:r w:rsidRPr="003D1B81">
                              <w:rPr>
                                <w:rFonts w:ascii="Arial" w:hAnsi="Arial" w:cs="Arial"/>
                                <w:sz w:val="22"/>
                                <w:szCs w:val="22"/>
                                <w:lang w:val="es-PE"/>
                              </w:rPr>
                              <w:t xml:space="preserve">así como </w:t>
                            </w:r>
                            <w:r w:rsidR="00A22D2F">
                              <w:rPr>
                                <w:rFonts w:ascii="Arial" w:hAnsi="Arial" w:cs="Arial"/>
                                <w:sz w:val="22"/>
                                <w:szCs w:val="22"/>
                                <w:lang w:val="es-PE"/>
                              </w:rPr>
                              <w:t xml:space="preserve">aquéllos relacionados con la cantidad excesiva de filtraciones a través de </w:t>
                            </w:r>
                            <w:r w:rsidRPr="003D1B81">
                              <w:rPr>
                                <w:rFonts w:ascii="Arial" w:hAnsi="Arial" w:cs="Arial"/>
                                <w:sz w:val="22"/>
                                <w:szCs w:val="22"/>
                                <w:lang w:val="es-PE"/>
                              </w:rPr>
                              <w:t xml:space="preserve">la presa. </w:t>
                            </w:r>
                            <w:proofErr w:type="gramStart"/>
                            <w:r w:rsidR="00A22D2F">
                              <w:rPr>
                                <w:rFonts w:ascii="Arial" w:hAnsi="Arial" w:cs="Arial"/>
                                <w:sz w:val="22"/>
                                <w:szCs w:val="22"/>
                                <w:lang w:val="es-PE"/>
                              </w:rPr>
                              <w:t>La pregunta a responder</w:t>
                            </w:r>
                            <w:proofErr w:type="gramEnd"/>
                            <w:r w:rsidR="00A22D2F">
                              <w:rPr>
                                <w:rFonts w:ascii="Arial" w:hAnsi="Arial" w:cs="Arial"/>
                                <w:sz w:val="22"/>
                                <w:szCs w:val="22"/>
                                <w:lang w:val="es-PE"/>
                              </w:rPr>
                              <w:t xml:space="preserve"> es</w:t>
                            </w:r>
                            <w:r w:rsidRPr="003D1B81">
                              <w:rPr>
                                <w:rFonts w:ascii="Arial" w:hAnsi="Arial" w:cs="Arial"/>
                                <w:sz w:val="22"/>
                                <w:szCs w:val="22"/>
                                <w:lang w:val="es-PE"/>
                              </w:rPr>
                              <w:t xml:space="preserve"> ¿cuánto más grande debería ser el nuevo aliviadero principal?</w:t>
                            </w:r>
                          </w:p>
                          <w:p w14:paraId="24756D9B" w14:textId="71E3BF46" w:rsidR="005F45DC" w:rsidRPr="003D1B81" w:rsidRDefault="005F45DC" w:rsidP="009A52DF">
                            <w:pPr>
                              <w:spacing w:after="100"/>
                              <w:rPr>
                                <w:rFonts w:ascii="Arial" w:hAnsi="Arial" w:cs="Arial"/>
                                <w:sz w:val="22"/>
                                <w:szCs w:val="22"/>
                                <w:lang w:val="es-PE"/>
                              </w:rPr>
                            </w:pPr>
                            <w:r w:rsidRPr="003D1B81">
                              <w:rPr>
                                <w:rFonts w:ascii="Arial" w:hAnsi="Arial" w:cs="Arial"/>
                                <w:sz w:val="22"/>
                                <w:szCs w:val="22"/>
                                <w:lang w:val="es-PE"/>
                              </w:rPr>
                              <w:t xml:space="preserve">Nuestro equipo </w:t>
                            </w:r>
                            <w:r w:rsidR="00A22D2F">
                              <w:rPr>
                                <w:rFonts w:ascii="Arial" w:hAnsi="Arial" w:cs="Arial"/>
                                <w:sz w:val="22"/>
                                <w:szCs w:val="22"/>
                                <w:lang w:val="es-PE"/>
                              </w:rPr>
                              <w:t xml:space="preserve">propuso y </w:t>
                            </w:r>
                            <w:r w:rsidRPr="003D1B81">
                              <w:rPr>
                                <w:rFonts w:ascii="Arial" w:hAnsi="Arial" w:cs="Arial"/>
                                <w:sz w:val="22"/>
                                <w:szCs w:val="22"/>
                                <w:lang w:val="es-PE"/>
                              </w:rPr>
                              <w:t xml:space="preserve">diseñó una nueva estructura </w:t>
                            </w:r>
                            <w:r w:rsidR="00A22D2F">
                              <w:rPr>
                                <w:rFonts w:ascii="Arial" w:hAnsi="Arial" w:cs="Arial"/>
                                <w:sz w:val="22"/>
                                <w:szCs w:val="22"/>
                                <w:lang w:val="es-PE"/>
                              </w:rPr>
                              <w:t xml:space="preserve">para el </w:t>
                            </w:r>
                            <w:r w:rsidRPr="003D1B81">
                              <w:rPr>
                                <w:rFonts w:ascii="Arial" w:hAnsi="Arial" w:cs="Arial"/>
                                <w:sz w:val="22"/>
                                <w:szCs w:val="22"/>
                                <w:lang w:val="es-PE"/>
                              </w:rPr>
                              <w:t xml:space="preserve">aliviadero </w:t>
                            </w:r>
                            <w:r w:rsidR="00A22D2F">
                              <w:rPr>
                                <w:rFonts w:ascii="Arial" w:hAnsi="Arial" w:cs="Arial"/>
                                <w:sz w:val="22"/>
                                <w:szCs w:val="22"/>
                                <w:lang w:val="es-PE"/>
                              </w:rPr>
                              <w:t xml:space="preserve">principal que tiene forma de </w:t>
                            </w:r>
                            <w:r w:rsidRPr="003D1B81">
                              <w:rPr>
                                <w:rFonts w:ascii="Arial" w:hAnsi="Arial" w:cs="Arial"/>
                                <w:sz w:val="22"/>
                                <w:szCs w:val="22"/>
                                <w:lang w:val="es-PE"/>
                              </w:rPr>
                              <w:t>laber</w:t>
                            </w:r>
                            <w:r w:rsidR="00A22D2F">
                              <w:rPr>
                                <w:rFonts w:ascii="Arial" w:hAnsi="Arial" w:cs="Arial"/>
                                <w:sz w:val="22"/>
                                <w:szCs w:val="22"/>
                                <w:lang w:val="es-PE"/>
                              </w:rPr>
                              <w:t>into</w:t>
                            </w:r>
                            <w:r w:rsidRPr="003D1B81">
                              <w:rPr>
                                <w:rFonts w:ascii="Arial" w:hAnsi="Arial" w:cs="Arial"/>
                                <w:sz w:val="22"/>
                                <w:szCs w:val="22"/>
                                <w:lang w:val="es-PE"/>
                              </w:rPr>
                              <w:t xml:space="preserve">, </w:t>
                            </w:r>
                            <w:r w:rsidR="00A22D2F">
                              <w:rPr>
                                <w:rFonts w:ascii="Arial" w:hAnsi="Arial" w:cs="Arial"/>
                                <w:sz w:val="22"/>
                                <w:szCs w:val="22"/>
                                <w:lang w:val="es-PE"/>
                              </w:rPr>
                              <w:t>con</w:t>
                            </w:r>
                            <w:r w:rsidRPr="003D1B81">
                              <w:rPr>
                                <w:rFonts w:ascii="Arial" w:hAnsi="Arial" w:cs="Arial"/>
                                <w:sz w:val="22"/>
                                <w:szCs w:val="22"/>
                                <w:lang w:val="es-PE"/>
                              </w:rPr>
                              <w:t xml:space="preserve"> un caudal de diseño </w:t>
                            </w:r>
                            <w:r w:rsidR="00A22D2F">
                              <w:rPr>
                                <w:rFonts w:ascii="Arial" w:hAnsi="Arial" w:cs="Arial"/>
                                <w:sz w:val="22"/>
                                <w:szCs w:val="22"/>
                                <w:lang w:val="es-PE"/>
                              </w:rPr>
                              <w:t>determinado en base a un análisis de riesgos en caso de falla de la presa</w:t>
                            </w:r>
                            <w:r w:rsidRPr="003D1B81">
                              <w:rPr>
                                <w:rFonts w:ascii="Arial" w:hAnsi="Arial" w:cs="Arial"/>
                                <w:sz w:val="22"/>
                                <w:szCs w:val="22"/>
                                <w:lang w:val="es-PE"/>
                              </w:rPr>
                              <w:t xml:space="preserve">. </w:t>
                            </w:r>
                            <w:r w:rsidR="00174FD3">
                              <w:rPr>
                                <w:rFonts w:ascii="Arial" w:hAnsi="Arial" w:cs="Arial"/>
                                <w:sz w:val="22"/>
                                <w:szCs w:val="22"/>
                                <w:lang w:val="es-PE"/>
                              </w:rPr>
                              <w:t>M</w:t>
                            </w:r>
                            <w:r w:rsidRPr="003D1B81">
                              <w:rPr>
                                <w:rFonts w:ascii="Arial" w:hAnsi="Arial" w:cs="Arial"/>
                                <w:sz w:val="22"/>
                                <w:szCs w:val="22"/>
                                <w:lang w:val="es-PE"/>
                              </w:rPr>
                              <w:t>odelamos un</w:t>
                            </w:r>
                            <w:r w:rsidR="00A22D2F">
                              <w:rPr>
                                <w:rFonts w:ascii="Arial" w:hAnsi="Arial" w:cs="Arial"/>
                                <w:sz w:val="22"/>
                                <w:szCs w:val="22"/>
                                <w:lang w:val="es-PE"/>
                              </w:rPr>
                              <w:t xml:space="preserve"> rango </w:t>
                            </w:r>
                            <w:r w:rsidRPr="003D1B81">
                              <w:rPr>
                                <w:rFonts w:ascii="Arial" w:hAnsi="Arial" w:cs="Arial"/>
                                <w:sz w:val="22"/>
                                <w:szCs w:val="22"/>
                                <w:lang w:val="es-PE"/>
                              </w:rPr>
                              <w:t xml:space="preserve">de </w:t>
                            </w:r>
                            <w:r w:rsidR="00A22D2F">
                              <w:rPr>
                                <w:rFonts w:ascii="Arial" w:hAnsi="Arial" w:cs="Arial"/>
                                <w:sz w:val="22"/>
                                <w:szCs w:val="22"/>
                                <w:lang w:val="es-PE"/>
                              </w:rPr>
                              <w:t>avenidas</w:t>
                            </w:r>
                            <w:r w:rsidRPr="003D1B81">
                              <w:rPr>
                                <w:rFonts w:ascii="Arial" w:hAnsi="Arial" w:cs="Arial"/>
                                <w:sz w:val="22"/>
                                <w:szCs w:val="22"/>
                                <w:lang w:val="es-PE"/>
                              </w:rPr>
                              <w:t xml:space="preserve"> de inundación, </w:t>
                            </w:r>
                            <w:r w:rsidR="00A22D2F">
                              <w:rPr>
                                <w:rFonts w:ascii="Arial" w:hAnsi="Arial" w:cs="Arial"/>
                                <w:sz w:val="22"/>
                                <w:szCs w:val="22"/>
                                <w:lang w:val="es-PE"/>
                              </w:rPr>
                              <w:t xml:space="preserve">incluyendo escenarios con y sin falla </w:t>
                            </w:r>
                            <w:r w:rsidRPr="003D1B81">
                              <w:rPr>
                                <w:rFonts w:ascii="Arial" w:hAnsi="Arial" w:cs="Arial"/>
                                <w:sz w:val="22"/>
                                <w:szCs w:val="22"/>
                                <w:lang w:val="es-PE"/>
                              </w:rPr>
                              <w:t xml:space="preserve">de la presa, </w:t>
                            </w:r>
                            <w:r w:rsidR="00A22D2F">
                              <w:rPr>
                                <w:rFonts w:ascii="Arial" w:hAnsi="Arial" w:cs="Arial"/>
                                <w:sz w:val="22"/>
                                <w:szCs w:val="22"/>
                                <w:lang w:val="es-PE"/>
                              </w:rPr>
                              <w:t xml:space="preserve">y </w:t>
                            </w:r>
                            <w:r w:rsidRPr="003D1B81">
                              <w:rPr>
                                <w:rFonts w:ascii="Arial" w:hAnsi="Arial" w:cs="Arial"/>
                                <w:sz w:val="22"/>
                                <w:szCs w:val="22"/>
                                <w:lang w:val="es-PE"/>
                              </w:rPr>
                              <w:t>cuantifica</w:t>
                            </w:r>
                            <w:r w:rsidR="00E76FD7">
                              <w:rPr>
                                <w:rFonts w:ascii="Arial" w:hAnsi="Arial" w:cs="Arial"/>
                                <w:sz w:val="22"/>
                                <w:szCs w:val="22"/>
                                <w:lang w:val="es-PE"/>
                              </w:rPr>
                              <w:t>mos</w:t>
                            </w:r>
                            <w:r w:rsidRPr="003D1B81">
                              <w:rPr>
                                <w:rFonts w:ascii="Arial" w:hAnsi="Arial" w:cs="Arial"/>
                                <w:sz w:val="22"/>
                                <w:szCs w:val="22"/>
                                <w:lang w:val="es-PE"/>
                              </w:rPr>
                              <w:t xml:space="preserve"> los impactos potenciales </w:t>
                            </w:r>
                            <w:r w:rsidR="00A22D2F">
                              <w:rPr>
                                <w:rFonts w:ascii="Arial" w:hAnsi="Arial" w:cs="Arial"/>
                                <w:sz w:val="22"/>
                                <w:szCs w:val="22"/>
                                <w:lang w:val="es-PE"/>
                              </w:rPr>
                              <w:t xml:space="preserve">en términos del potencial de </w:t>
                            </w:r>
                            <w:r w:rsidRPr="003D1B81">
                              <w:rPr>
                                <w:rFonts w:ascii="Arial" w:hAnsi="Arial" w:cs="Arial"/>
                                <w:sz w:val="22"/>
                                <w:szCs w:val="22"/>
                                <w:lang w:val="es-PE"/>
                              </w:rPr>
                              <w:t xml:space="preserve">pérdida de vidas. </w:t>
                            </w:r>
                            <w:r w:rsidR="00E76FD7">
                              <w:rPr>
                                <w:rFonts w:ascii="Arial" w:hAnsi="Arial" w:cs="Arial"/>
                                <w:sz w:val="22"/>
                                <w:szCs w:val="22"/>
                                <w:lang w:val="es-PE"/>
                              </w:rPr>
                              <w:t>Luego hicimos una suma (integración) de estos impactos, considerando la probabilidad de ocurrencia del evento que los generaba</w:t>
                            </w:r>
                            <w:r w:rsidRPr="003D1B81">
                              <w:rPr>
                                <w:rFonts w:ascii="Arial" w:hAnsi="Arial" w:cs="Arial"/>
                                <w:sz w:val="22"/>
                                <w:szCs w:val="22"/>
                                <w:lang w:val="es-PE"/>
                              </w:rPr>
                              <w:t xml:space="preserve">, </w:t>
                            </w:r>
                            <w:r w:rsidR="00E76FD7">
                              <w:rPr>
                                <w:rFonts w:ascii="Arial" w:hAnsi="Arial" w:cs="Arial"/>
                                <w:sz w:val="22"/>
                                <w:szCs w:val="22"/>
                                <w:lang w:val="es-PE"/>
                              </w:rPr>
                              <w:t xml:space="preserve">para estimar y comparar de modo </w:t>
                            </w:r>
                            <w:proofErr w:type="spellStart"/>
                            <w:r w:rsidR="00E76FD7">
                              <w:rPr>
                                <w:rFonts w:ascii="Arial" w:hAnsi="Arial" w:cs="Arial"/>
                                <w:sz w:val="22"/>
                                <w:szCs w:val="22"/>
                                <w:lang w:val="es-PE"/>
                              </w:rPr>
                              <w:t>semi-</w:t>
                            </w:r>
                            <w:r w:rsidRPr="003D1B81">
                              <w:rPr>
                                <w:rFonts w:ascii="Arial" w:hAnsi="Arial" w:cs="Arial"/>
                                <w:sz w:val="22"/>
                                <w:szCs w:val="22"/>
                                <w:lang w:val="es-PE"/>
                              </w:rPr>
                              <w:t>cuantitativ</w:t>
                            </w:r>
                            <w:r w:rsidR="00E76FD7">
                              <w:rPr>
                                <w:rFonts w:ascii="Arial" w:hAnsi="Arial" w:cs="Arial"/>
                                <w:sz w:val="22"/>
                                <w:szCs w:val="22"/>
                                <w:lang w:val="es-PE"/>
                              </w:rPr>
                              <w:t>o</w:t>
                            </w:r>
                            <w:proofErr w:type="spellEnd"/>
                            <w:r w:rsidRPr="003D1B81">
                              <w:rPr>
                                <w:rFonts w:ascii="Arial" w:hAnsi="Arial" w:cs="Arial"/>
                                <w:sz w:val="22"/>
                                <w:szCs w:val="22"/>
                                <w:lang w:val="es-PE"/>
                              </w:rPr>
                              <w:t xml:space="preserve"> el riesgo</w:t>
                            </w:r>
                            <w:r w:rsidR="00E76FD7">
                              <w:rPr>
                                <w:rFonts w:ascii="Arial" w:hAnsi="Arial" w:cs="Arial"/>
                                <w:sz w:val="22"/>
                                <w:szCs w:val="22"/>
                                <w:lang w:val="es-PE"/>
                              </w:rPr>
                              <w:t xml:space="preserve"> de los escenarios con y sin falla de la presa</w:t>
                            </w:r>
                            <w:r w:rsidRPr="003D1B81">
                              <w:rPr>
                                <w:rFonts w:ascii="Arial" w:hAnsi="Arial" w:cs="Arial"/>
                                <w:sz w:val="22"/>
                                <w:szCs w:val="22"/>
                                <w:lang w:val="es-PE"/>
                              </w:rPr>
                              <w:t xml:space="preserve">. </w:t>
                            </w:r>
                          </w:p>
                          <w:p w14:paraId="47FA9578" w14:textId="00B0715C" w:rsidR="005F45DC" w:rsidRPr="003D1B81" w:rsidRDefault="005F45DC" w:rsidP="009A52DF">
                            <w:pPr>
                              <w:spacing w:after="100"/>
                              <w:rPr>
                                <w:rFonts w:ascii="Arial" w:hAnsi="Arial" w:cs="Arial"/>
                                <w:sz w:val="22"/>
                                <w:szCs w:val="22"/>
                                <w:lang w:val="es-PE"/>
                              </w:rPr>
                            </w:pPr>
                            <w:r w:rsidRPr="003D1B81">
                              <w:rPr>
                                <w:rFonts w:ascii="Arial" w:hAnsi="Arial" w:cs="Arial"/>
                                <w:sz w:val="22"/>
                                <w:szCs w:val="22"/>
                                <w:lang w:val="es-PE"/>
                              </w:rPr>
                              <w:t xml:space="preserve">Los resultados </w:t>
                            </w:r>
                            <w:r w:rsidR="00673A97">
                              <w:rPr>
                                <w:rFonts w:ascii="Arial" w:hAnsi="Arial" w:cs="Arial"/>
                                <w:sz w:val="22"/>
                                <w:szCs w:val="22"/>
                                <w:lang w:val="es-PE"/>
                              </w:rPr>
                              <w:t xml:space="preserve">de este conjunto de modelaciones </w:t>
                            </w:r>
                            <w:r w:rsidR="00B342BF">
                              <w:rPr>
                                <w:rFonts w:ascii="Arial" w:hAnsi="Arial" w:cs="Arial"/>
                                <w:sz w:val="22"/>
                                <w:szCs w:val="22"/>
                                <w:lang w:val="es-PE"/>
                              </w:rPr>
                              <w:t>sirvieron para identificar el</w:t>
                            </w:r>
                            <w:r w:rsidR="00673A97">
                              <w:rPr>
                                <w:rFonts w:ascii="Arial" w:hAnsi="Arial" w:cs="Arial"/>
                                <w:sz w:val="22"/>
                                <w:szCs w:val="22"/>
                                <w:lang w:val="es-PE"/>
                              </w:rPr>
                              <w:t xml:space="preserve"> tamaño del aliviadero por encima del cual el incremento en el </w:t>
                            </w:r>
                            <w:r w:rsidRPr="003D1B81">
                              <w:rPr>
                                <w:rFonts w:ascii="Arial" w:hAnsi="Arial" w:cs="Arial"/>
                                <w:sz w:val="22"/>
                                <w:szCs w:val="22"/>
                                <w:lang w:val="es-PE"/>
                              </w:rPr>
                              <w:t>riesgo no se redu</w:t>
                            </w:r>
                            <w:r w:rsidR="00673A97">
                              <w:rPr>
                                <w:rFonts w:ascii="Arial" w:hAnsi="Arial" w:cs="Arial"/>
                                <w:sz w:val="22"/>
                                <w:szCs w:val="22"/>
                                <w:lang w:val="es-PE"/>
                              </w:rPr>
                              <w:t>ce</w:t>
                            </w:r>
                            <w:r w:rsidRPr="003D1B81">
                              <w:rPr>
                                <w:rFonts w:ascii="Arial" w:hAnsi="Arial" w:cs="Arial"/>
                                <w:sz w:val="22"/>
                                <w:szCs w:val="22"/>
                                <w:lang w:val="es-PE"/>
                              </w:rPr>
                              <w:t xml:space="preserve"> su</w:t>
                            </w:r>
                            <w:r w:rsidR="00673A97">
                              <w:rPr>
                                <w:rFonts w:ascii="Arial" w:hAnsi="Arial" w:cs="Arial"/>
                                <w:sz w:val="22"/>
                                <w:szCs w:val="22"/>
                                <w:lang w:val="es-PE"/>
                              </w:rPr>
                              <w:t>b</w:t>
                            </w:r>
                            <w:r w:rsidRPr="003D1B81">
                              <w:rPr>
                                <w:rFonts w:ascii="Arial" w:hAnsi="Arial" w:cs="Arial"/>
                                <w:sz w:val="22"/>
                                <w:szCs w:val="22"/>
                                <w:lang w:val="es-PE"/>
                              </w:rPr>
                              <w:t xml:space="preserve">stancialmente. </w:t>
                            </w:r>
                          </w:p>
                          <w:p w14:paraId="7B77D9E6" w14:textId="73E3D68E" w:rsidR="006176B1" w:rsidRPr="003D1B81" w:rsidRDefault="005F45DC" w:rsidP="009A52DF">
                            <w:pPr>
                              <w:spacing w:after="100"/>
                              <w:rPr>
                                <w:rFonts w:ascii="Arial" w:hAnsi="Arial" w:cs="Arial"/>
                                <w:sz w:val="22"/>
                                <w:szCs w:val="22"/>
                                <w:lang w:val="es-PE"/>
                              </w:rPr>
                            </w:pPr>
                            <w:r w:rsidRPr="003D1B81">
                              <w:rPr>
                                <w:rFonts w:ascii="Arial" w:hAnsi="Arial" w:cs="Arial"/>
                                <w:sz w:val="22"/>
                                <w:szCs w:val="22"/>
                                <w:lang w:val="es-PE"/>
                              </w:rPr>
                              <w:t xml:space="preserve">El </w:t>
                            </w:r>
                            <w:proofErr w:type="spellStart"/>
                            <w:r w:rsidRPr="003D1B81">
                              <w:rPr>
                                <w:rFonts w:ascii="Arial" w:hAnsi="Arial" w:cs="Arial"/>
                                <w:sz w:val="22"/>
                                <w:szCs w:val="22"/>
                                <w:lang w:val="es-PE"/>
                              </w:rPr>
                              <w:t>MnDNR</w:t>
                            </w:r>
                            <w:proofErr w:type="spellEnd"/>
                            <w:r w:rsidRPr="003D1B81">
                              <w:rPr>
                                <w:rFonts w:ascii="Arial" w:hAnsi="Arial" w:cs="Arial"/>
                                <w:sz w:val="22"/>
                                <w:szCs w:val="22"/>
                                <w:lang w:val="es-PE"/>
                              </w:rPr>
                              <w:t xml:space="preserve"> pudo utilizar la información de riesgo semicuantitativa y tomar una decisión bien informada sobre el </w:t>
                            </w:r>
                            <w:r w:rsidR="00B342BF">
                              <w:rPr>
                                <w:rFonts w:ascii="Arial" w:hAnsi="Arial" w:cs="Arial"/>
                                <w:sz w:val="22"/>
                                <w:szCs w:val="22"/>
                                <w:lang w:val="es-PE"/>
                              </w:rPr>
                              <w:t>caudal</w:t>
                            </w:r>
                            <w:r w:rsidRPr="003D1B81">
                              <w:rPr>
                                <w:rFonts w:ascii="Arial" w:hAnsi="Arial" w:cs="Arial"/>
                                <w:sz w:val="22"/>
                                <w:szCs w:val="22"/>
                                <w:lang w:val="es-PE"/>
                              </w:rPr>
                              <w:t xml:space="preserve"> de diseño para el aliviadero </w:t>
                            </w:r>
                            <w:r w:rsidR="00B342BF">
                              <w:rPr>
                                <w:rFonts w:ascii="Arial" w:hAnsi="Arial" w:cs="Arial"/>
                                <w:sz w:val="22"/>
                                <w:szCs w:val="22"/>
                                <w:lang w:val="es-PE"/>
                              </w:rPr>
                              <w:t>principal</w:t>
                            </w:r>
                            <w:r w:rsidRPr="003D1B81">
                              <w:rPr>
                                <w:rFonts w:ascii="Arial" w:hAnsi="Arial" w:cs="Arial"/>
                                <w:sz w:val="22"/>
                                <w:szCs w:val="22"/>
                                <w:lang w:val="es-PE"/>
                              </w:rPr>
                              <w:t xml:space="preserve">. Este método es transferible a otras presas que necesitan rehabilitación y/o reemplazo de aliviaderos, particularmente cuando una evaluación de riesgos puede respaldar un </w:t>
                            </w:r>
                            <w:r w:rsidR="00B342BF">
                              <w:rPr>
                                <w:rFonts w:ascii="Arial" w:hAnsi="Arial" w:cs="Arial"/>
                                <w:sz w:val="22"/>
                                <w:szCs w:val="22"/>
                                <w:lang w:val="es-PE"/>
                              </w:rPr>
                              <w:t>caudal</w:t>
                            </w:r>
                            <w:r w:rsidRPr="003D1B81">
                              <w:rPr>
                                <w:rFonts w:ascii="Arial" w:hAnsi="Arial" w:cs="Arial"/>
                                <w:sz w:val="22"/>
                                <w:szCs w:val="22"/>
                                <w:lang w:val="es-PE"/>
                              </w:rPr>
                              <w:t xml:space="preserve"> de diseño menor que </w:t>
                            </w:r>
                            <w:r w:rsidR="00B342BF">
                              <w:rPr>
                                <w:rFonts w:ascii="Arial" w:hAnsi="Arial" w:cs="Arial"/>
                                <w:sz w:val="22"/>
                                <w:szCs w:val="22"/>
                                <w:lang w:val="es-PE"/>
                              </w:rPr>
                              <w:t>la avenida máxima probable (o</w:t>
                            </w:r>
                            <w:r w:rsidRPr="003D1B81">
                              <w:rPr>
                                <w:rFonts w:ascii="Arial" w:hAnsi="Arial" w:cs="Arial"/>
                                <w:sz w:val="22"/>
                                <w:szCs w:val="22"/>
                                <w:lang w:val="es-PE"/>
                              </w:rPr>
                              <w:t xml:space="preserve"> PMF</w:t>
                            </w:r>
                            <w:r w:rsidR="00B342BF">
                              <w:rPr>
                                <w:rFonts w:ascii="Arial" w:hAnsi="Arial" w:cs="Arial"/>
                                <w:sz w:val="22"/>
                                <w:szCs w:val="22"/>
                                <w:lang w:val="es-PE"/>
                              </w:rPr>
                              <w:t>, por sus siglas en inglés)</w:t>
                            </w:r>
                            <w:r w:rsidRPr="003D1B81">
                              <w:rPr>
                                <w:rFonts w:ascii="Arial" w:hAnsi="Arial" w:cs="Arial"/>
                                <w:sz w:val="22"/>
                                <w:szCs w:val="22"/>
                                <w:lang w:val="es-PE"/>
                              </w:rPr>
                              <w:t>.</w:t>
                            </w:r>
                            <w:r w:rsidR="00174FD3">
                              <w:rPr>
                                <w:rFonts w:ascii="Arial" w:hAnsi="Arial" w:cs="Arial"/>
                                <w:sz w:val="22"/>
                                <w:szCs w:val="22"/>
                                <w:lang w:val="es-PE"/>
                              </w:rPr>
                              <w:t xml:space="preserve"> </w:t>
                            </w:r>
                            <w:r w:rsidR="00174FD3" w:rsidRPr="00174FD3">
                              <w:rPr>
                                <w:rFonts w:ascii="Arial" w:hAnsi="Arial" w:cs="Arial"/>
                                <w:sz w:val="22"/>
                                <w:szCs w:val="22"/>
                                <w:lang w:val="es-PE"/>
                              </w:rPr>
                              <w:t>El beneficio de esta presentación a ICOLD y a la comunidad internacional de profesionales, propietarios y reguladores de seguridad de represas es que este método está informado sobre el riesgo y puede ser especialmente útil en lugares o circunstancias donde la gobernanza, la política o la regulación no dictan enfoques ni brindan orientación.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0;margin-top:6.35pt;width:498pt;height:332.75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" fillcolor="white [3201]" strokeweight=".5pt">
                <v:textbox>
                  <w:txbxContent>
                    <w:p w14:paraId="7EABEB79" w14:textId="0374F5A9" w:rsidR="005F45DC" w:rsidRDefault="005F45DC" w:rsidP="009A52DF">
                      <w:pPr>
                        <w:spacing w:after="100"/>
                        <w:rPr>
                          <w:rFonts w:ascii="Arial" w:hAnsi="Arial" w:cs="Arial"/>
                          <w:sz w:val="22"/>
                          <w:szCs w:val="22"/>
                          <w:lang w:val="es-PE"/>
                        </w:rPr>
                      </w:pPr>
                      <w:r w:rsidRPr="003D1B81">
                        <w:rPr>
                          <w:rFonts w:ascii="Arial" w:hAnsi="Arial" w:cs="Arial"/>
                          <w:sz w:val="22"/>
                          <w:szCs w:val="22"/>
                          <w:lang w:val="es-PE"/>
                        </w:rPr>
                        <w:t>El Departamento de Recursos Naturales de Minnesota (</w:t>
                      </w:r>
                      <w:proofErr w:type="spellStart"/>
                      <w:r w:rsidRPr="003D1B81">
                        <w:rPr>
                          <w:rFonts w:ascii="Arial" w:hAnsi="Arial" w:cs="Arial"/>
                          <w:sz w:val="22"/>
                          <w:szCs w:val="22"/>
                          <w:lang w:val="es-PE"/>
                        </w:rPr>
                        <w:t>MnDNR</w:t>
                      </w:r>
                      <w:proofErr w:type="spellEnd"/>
                      <w:r w:rsidRPr="003D1B81">
                        <w:rPr>
                          <w:rFonts w:ascii="Arial" w:hAnsi="Arial" w:cs="Arial"/>
                          <w:sz w:val="22"/>
                          <w:szCs w:val="22"/>
                          <w:lang w:val="es-PE"/>
                        </w:rPr>
                        <w:t xml:space="preserve">) posee, opera y regula la presa del lago </w:t>
                      </w:r>
                      <w:proofErr w:type="spellStart"/>
                      <w:r w:rsidRPr="003D1B81">
                        <w:rPr>
                          <w:rFonts w:ascii="Arial" w:hAnsi="Arial" w:cs="Arial"/>
                          <w:sz w:val="22"/>
                          <w:szCs w:val="22"/>
                          <w:lang w:val="es-PE"/>
                        </w:rPr>
                        <w:t>Bronson</w:t>
                      </w:r>
                      <w:proofErr w:type="spellEnd"/>
                      <w:r w:rsidRPr="003D1B81">
                        <w:rPr>
                          <w:rFonts w:ascii="Arial" w:hAnsi="Arial" w:cs="Arial"/>
                          <w:sz w:val="22"/>
                          <w:szCs w:val="22"/>
                          <w:lang w:val="es-PE"/>
                        </w:rPr>
                        <w:t xml:space="preserve"> </w:t>
                      </w:r>
                      <w:r w:rsidR="003D1B81">
                        <w:rPr>
                          <w:rFonts w:ascii="Arial" w:hAnsi="Arial" w:cs="Arial"/>
                          <w:sz w:val="22"/>
                          <w:szCs w:val="22"/>
                          <w:lang w:val="es-PE"/>
                        </w:rPr>
                        <w:t xml:space="preserve">ubicada </w:t>
                      </w:r>
                      <w:r w:rsidRPr="003D1B81">
                        <w:rPr>
                          <w:rFonts w:ascii="Arial" w:hAnsi="Arial" w:cs="Arial"/>
                          <w:sz w:val="22"/>
                          <w:szCs w:val="22"/>
                          <w:lang w:val="es-PE"/>
                        </w:rPr>
                        <w:t>en el noroeste de</w:t>
                      </w:r>
                      <w:r w:rsidR="00A22D2F">
                        <w:rPr>
                          <w:rFonts w:ascii="Arial" w:hAnsi="Arial" w:cs="Arial"/>
                          <w:sz w:val="22"/>
                          <w:szCs w:val="22"/>
                          <w:lang w:val="es-PE"/>
                        </w:rPr>
                        <w:t>l estado de</w:t>
                      </w:r>
                      <w:r w:rsidRPr="003D1B81">
                        <w:rPr>
                          <w:rFonts w:ascii="Arial" w:hAnsi="Arial" w:cs="Arial"/>
                          <w:sz w:val="22"/>
                          <w:szCs w:val="22"/>
                          <w:lang w:val="es-PE"/>
                        </w:rPr>
                        <w:t xml:space="preserve"> Minnesota, en los Estados Unidos. </w:t>
                      </w:r>
                      <w:r w:rsidR="00EE0C0A">
                        <w:rPr>
                          <w:rFonts w:ascii="Arial" w:hAnsi="Arial" w:cs="Arial"/>
                          <w:sz w:val="22"/>
                          <w:szCs w:val="22"/>
                          <w:lang w:val="es-PE"/>
                        </w:rPr>
                        <w:t xml:space="preserve">La capacidad del </w:t>
                      </w:r>
                      <w:r w:rsidRPr="003D1B81">
                        <w:rPr>
                          <w:rFonts w:ascii="Arial" w:hAnsi="Arial" w:cs="Arial"/>
                          <w:sz w:val="22"/>
                          <w:szCs w:val="22"/>
                          <w:lang w:val="es-PE"/>
                        </w:rPr>
                        <w:t xml:space="preserve">aliviadero </w:t>
                      </w:r>
                      <w:r w:rsidR="003D1B81">
                        <w:rPr>
                          <w:rFonts w:ascii="Arial" w:hAnsi="Arial" w:cs="Arial"/>
                          <w:sz w:val="22"/>
                          <w:szCs w:val="22"/>
                          <w:lang w:val="es-PE"/>
                        </w:rPr>
                        <w:t>principal</w:t>
                      </w:r>
                      <w:r w:rsidR="00EE0C0A">
                        <w:rPr>
                          <w:rFonts w:ascii="Arial" w:hAnsi="Arial" w:cs="Arial"/>
                          <w:sz w:val="22"/>
                          <w:szCs w:val="22"/>
                          <w:lang w:val="es-PE"/>
                        </w:rPr>
                        <w:t xml:space="preserve"> es</w:t>
                      </w:r>
                      <w:r w:rsidRPr="003D1B81">
                        <w:rPr>
                          <w:rFonts w:ascii="Arial" w:hAnsi="Arial" w:cs="Arial"/>
                          <w:sz w:val="22"/>
                          <w:szCs w:val="22"/>
                          <w:lang w:val="es-PE"/>
                        </w:rPr>
                        <w:t xml:space="preserve"> insuficiente</w:t>
                      </w:r>
                      <w:r w:rsidR="00EE0C0A">
                        <w:rPr>
                          <w:rFonts w:ascii="Arial" w:hAnsi="Arial" w:cs="Arial"/>
                          <w:sz w:val="22"/>
                          <w:szCs w:val="22"/>
                          <w:lang w:val="es-PE"/>
                        </w:rPr>
                        <w:t>,</w:t>
                      </w:r>
                      <w:r w:rsidRPr="003D1B81">
                        <w:rPr>
                          <w:rFonts w:ascii="Arial" w:hAnsi="Arial" w:cs="Arial"/>
                          <w:sz w:val="22"/>
                          <w:szCs w:val="22"/>
                          <w:lang w:val="es-PE"/>
                        </w:rPr>
                        <w:t xml:space="preserve"> y requiere operación de compuerta</w:t>
                      </w:r>
                      <w:r w:rsidR="00EE0C0A">
                        <w:rPr>
                          <w:rFonts w:ascii="Arial" w:hAnsi="Arial" w:cs="Arial"/>
                          <w:sz w:val="22"/>
                          <w:szCs w:val="22"/>
                          <w:lang w:val="es-PE"/>
                        </w:rPr>
                        <w:t>s</w:t>
                      </w:r>
                      <w:r w:rsidRPr="003D1B81">
                        <w:rPr>
                          <w:rFonts w:ascii="Arial" w:hAnsi="Arial" w:cs="Arial"/>
                          <w:sz w:val="22"/>
                          <w:szCs w:val="22"/>
                          <w:lang w:val="es-PE"/>
                        </w:rPr>
                        <w:t xml:space="preserve"> para pasar de manera segura </w:t>
                      </w:r>
                      <w:r w:rsidR="00EE0C0A">
                        <w:rPr>
                          <w:rFonts w:ascii="Arial" w:hAnsi="Arial" w:cs="Arial"/>
                          <w:sz w:val="22"/>
                          <w:szCs w:val="22"/>
                          <w:lang w:val="es-PE"/>
                        </w:rPr>
                        <w:t xml:space="preserve">las avenidas de </w:t>
                      </w:r>
                      <w:r w:rsidRPr="003D1B81">
                        <w:rPr>
                          <w:rFonts w:ascii="Arial" w:hAnsi="Arial" w:cs="Arial"/>
                          <w:sz w:val="22"/>
                          <w:szCs w:val="22"/>
                          <w:lang w:val="es-PE"/>
                        </w:rPr>
                        <w:t>inundación</w:t>
                      </w:r>
                      <w:r w:rsidR="00EE0C0A">
                        <w:rPr>
                          <w:rFonts w:ascii="Arial" w:hAnsi="Arial" w:cs="Arial"/>
                          <w:sz w:val="22"/>
                          <w:szCs w:val="22"/>
                          <w:lang w:val="es-PE"/>
                        </w:rPr>
                        <w:t xml:space="preserve"> más grandes</w:t>
                      </w:r>
                      <w:r w:rsidRPr="003D1B81">
                        <w:rPr>
                          <w:rFonts w:ascii="Arial" w:hAnsi="Arial" w:cs="Arial"/>
                          <w:sz w:val="22"/>
                          <w:szCs w:val="22"/>
                          <w:lang w:val="es-PE"/>
                        </w:rPr>
                        <w:t xml:space="preserve">. El </w:t>
                      </w:r>
                      <w:proofErr w:type="spellStart"/>
                      <w:r w:rsidRPr="003D1B81">
                        <w:rPr>
                          <w:rFonts w:ascii="Arial" w:hAnsi="Arial" w:cs="Arial"/>
                          <w:sz w:val="22"/>
                          <w:szCs w:val="22"/>
                          <w:lang w:val="es-PE"/>
                        </w:rPr>
                        <w:t>MnDNR</w:t>
                      </w:r>
                      <w:proofErr w:type="spellEnd"/>
                      <w:r w:rsidRPr="003D1B81">
                        <w:rPr>
                          <w:rFonts w:ascii="Arial" w:hAnsi="Arial" w:cs="Arial"/>
                          <w:sz w:val="22"/>
                          <w:szCs w:val="22"/>
                          <w:lang w:val="es-PE"/>
                        </w:rPr>
                        <w:t xml:space="preserve"> </w:t>
                      </w:r>
                      <w:r w:rsidR="00A22D2F">
                        <w:rPr>
                          <w:rFonts w:ascii="Arial" w:hAnsi="Arial" w:cs="Arial"/>
                          <w:sz w:val="22"/>
                          <w:szCs w:val="22"/>
                          <w:lang w:val="es-PE"/>
                        </w:rPr>
                        <w:t xml:space="preserve">desea solucionar este problema, </w:t>
                      </w:r>
                      <w:r w:rsidRPr="003D1B81">
                        <w:rPr>
                          <w:rFonts w:ascii="Arial" w:hAnsi="Arial" w:cs="Arial"/>
                          <w:sz w:val="22"/>
                          <w:szCs w:val="22"/>
                          <w:lang w:val="es-PE"/>
                        </w:rPr>
                        <w:t xml:space="preserve">así como </w:t>
                      </w:r>
                      <w:r w:rsidR="00A22D2F">
                        <w:rPr>
                          <w:rFonts w:ascii="Arial" w:hAnsi="Arial" w:cs="Arial"/>
                          <w:sz w:val="22"/>
                          <w:szCs w:val="22"/>
                          <w:lang w:val="es-PE"/>
                        </w:rPr>
                        <w:t xml:space="preserve">aquéllos relacionados con la cantidad excesiva de filtraciones a través de </w:t>
                      </w:r>
                      <w:r w:rsidRPr="003D1B81">
                        <w:rPr>
                          <w:rFonts w:ascii="Arial" w:hAnsi="Arial" w:cs="Arial"/>
                          <w:sz w:val="22"/>
                          <w:szCs w:val="22"/>
                          <w:lang w:val="es-PE"/>
                        </w:rPr>
                        <w:t xml:space="preserve">la presa. </w:t>
                      </w:r>
                      <w:proofErr w:type="gramStart"/>
                      <w:r w:rsidR="00A22D2F">
                        <w:rPr>
                          <w:rFonts w:ascii="Arial" w:hAnsi="Arial" w:cs="Arial"/>
                          <w:sz w:val="22"/>
                          <w:szCs w:val="22"/>
                          <w:lang w:val="es-PE"/>
                        </w:rPr>
                        <w:t>La pregunta a responder</w:t>
                      </w:r>
                      <w:proofErr w:type="gramEnd"/>
                      <w:r w:rsidR="00A22D2F">
                        <w:rPr>
                          <w:rFonts w:ascii="Arial" w:hAnsi="Arial" w:cs="Arial"/>
                          <w:sz w:val="22"/>
                          <w:szCs w:val="22"/>
                          <w:lang w:val="es-PE"/>
                        </w:rPr>
                        <w:t xml:space="preserve"> es</w:t>
                      </w:r>
                      <w:r w:rsidRPr="003D1B81">
                        <w:rPr>
                          <w:rFonts w:ascii="Arial" w:hAnsi="Arial" w:cs="Arial"/>
                          <w:sz w:val="22"/>
                          <w:szCs w:val="22"/>
                          <w:lang w:val="es-PE"/>
                        </w:rPr>
                        <w:t xml:space="preserve"> ¿cuánto más grande debería ser el nuevo aliviadero principal?</w:t>
                      </w:r>
                    </w:p>
                    <w:p w14:paraId="24756D9B" w14:textId="71E3BF46" w:rsidR="005F45DC" w:rsidRPr="003D1B81" w:rsidRDefault="005F45DC" w:rsidP="009A52DF">
                      <w:pPr>
                        <w:spacing w:after="100"/>
                        <w:rPr>
                          <w:rFonts w:ascii="Arial" w:hAnsi="Arial" w:cs="Arial"/>
                          <w:sz w:val="22"/>
                          <w:szCs w:val="22"/>
                          <w:lang w:val="es-PE"/>
                        </w:rPr>
                      </w:pPr>
                      <w:r w:rsidRPr="003D1B81">
                        <w:rPr>
                          <w:rFonts w:ascii="Arial" w:hAnsi="Arial" w:cs="Arial"/>
                          <w:sz w:val="22"/>
                          <w:szCs w:val="22"/>
                          <w:lang w:val="es-PE"/>
                        </w:rPr>
                        <w:t xml:space="preserve">Nuestro equipo </w:t>
                      </w:r>
                      <w:r w:rsidR="00A22D2F">
                        <w:rPr>
                          <w:rFonts w:ascii="Arial" w:hAnsi="Arial" w:cs="Arial"/>
                          <w:sz w:val="22"/>
                          <w:szCs w:val="22"/>
                          <w:lang w:val="es-PE"/>
                        </w:rPr>
                        <w:t xml:space="preserve">propuso y </w:t>
                      </w:r>
                      <w:r w:rsidRPr="003D1B81">
                        <w:rPr>
                          <w:rFonts w:ascii="Arial" w:hAnsi="Arial" w:cs="Arial"/>
                          <w:sz w:val="22"/>
                          <w:szCs w:val="22"/>
                          <w:lang w:val="es-PE"/>
                        </w:rPr>
                        <w:t xml:space="preserve">diseñó una nueva estructura </w:t>
                      </w:r>
                      <w:r w:rsidR="00A22D2F">
                        <w:rPr>
                          <w:rFonts w:ascii="Arial" w:hAnsi="Arial" w:cs="Arial"/>
                          <w:sz w:val="22"/>
                          <w:szCs w:val="22"/>
                          <w:lang w:val="es-PE"/>
                        </w:rPr>
                        <w:t xml:space="preserve">para el </w:t>
                      </w:r>
                      <w:r w:rsidRPr="003D1B81">
                        <w:rPr>
                          <w:rFonts w:ascii="Arial" w:hAnsi="Arial" w:cs="Arial"/>
                          <w:sz w:val="22"/>
                          <w:szCs w:val="22"/>
                          <w:lang w:val="es-PE"/>
                        </w:rPr>
                        <w:t xml:space="preserve">aliviadero </w:t>
                      </w:r>
                      <w:r w:rsidR="00A22D2F">
                        <w:rPr>
                          <w:rFonts w:ascii="Arial" w:hAnsi="Arial" w:cs="Arial"/>
                          <w:sz w:val="22"/>
                          <w:szCs w:val="22"/>
                          <w:lang w:val="es-PE"/>
                        </w:rPr>
                        <w:t xml:space="preserve">principal que tiene forma de </w:t>
                      </w:r>
                      <w:r w:rsidRPr="003D1B81">
                        <w:rPr>
                          <w:rFonts w:ascii="Arial" w:hAnsi="Arial" w:cs="Arial"/>
                          <w:sz w:val="22"/>
                          <w:szCs w:val="22"/>
                          <w:lang w:val="es-PE"/>
                        </w:rPr>
                        <w:t>laber</w:t>
                      </w:r>
                      <w:r w:rsidR="00A22D2F">
                        <w:rPr>
                          <w:rFonts w:ascii="Arial" w:hAnsi="Arial" w:cs="Arial"/>
                          <w:sz w:val="22"/>
                          <w:szCs w:val="22"/>
                          <w:lang w:val="es-PE"/>
                        </w:rPr>
                        <w:t>into</w:t>
                      </w:r>
                      <w:r w:rsidRPr="003D1B81">
                        <w:rPr>
                          <w:rFonts w:ascii="Arial" w:hAnsi="Arial" w:cs="Arial"/>
                          <w:sz w:val="22"/>
                          <w:szCs w:val="22"/>
                          <w:lang w:val="es-PE"/>
                        </w:rPr>
                        <w:t xml:space="preserve">, </w:t>
                      </w:r>
                      <w:r w:rsidR="00A22D2F">
                        <w:rPr>
                          <w:rFonts w:ascii="Arial" w:hAnsi="Arial" w:cs="Arial"/>
                          <w:sz w:val="22"/>
                          <w:szCs w:val="22"/>
                          <w:lang w:val="es-PE"/>
                        </w:rPr>
                        <w:t>con</w:t>
                      </w:r>
                      <w:r w:rsidRPr="003D1B81">
                        <w:rPr>
                          <w:rFonts w:ascii="Arial" w:hAnsi="Arial" w:cs="Arial"/>
                          <w:sz w:val="22"/>
                          <w:szCs w:val="22"/>
                          <w:lang w:val="es-PE"/>
                        </w:rPr>
                        <w:t xml:space="preserve"> un caudal de diseño </w:t>
                      </w:r>
                      <w:r w:rsidR="00A22D2F">
                        <w:rPr>
                          <w:rFonts w:ascii="Arial" w:hAnsi="Arial" w:cs="Arial"/>
                          <w:sz w:val="22"/>
                          <w:szCs w:val="22"/>
                          <w:lang w:val="es-PE"/>
                        </w:rPr>
                        <w:t>determinado en base a un análisis de riesgos en caso de falla de la presa</w:t>
                      </w:r>
                      <w:r w:rsidRPr="003D1B81">
                        <w:rPr>
                          <w:rFonts w:ascii="Arial" w:hAnsi="Arial" w:cs="Arial"/>
                          <w:sz w:val="22"/>
                          <w:szCs w:val="22"/>
                          <w:lang w:val="es-PE"/>
                        </w:rPr>
                        <w:t xml:space="preserve">. </w:t>
                      </w:r>
                      <w:r w:rsidR="00174FD3">
                        <w:rPr>
                          <w:rFonts w:ascii="Arial" w:hAnsi="Arial" w:cs="Arial"/>
                          <w:sz w:val="22"/>
                          <w:szCs w:val="22"/>
                          <w:lang w:val="es-PE"/>
                        </w:rPr>
                        <w:t>M</w:t>
                      </w:r>
                      <w:r w:rsidRPr="003D1B81">
                        <w:rPr>
                          <w:rFonts w:ascii="Arial" w:hAnsi="Arial" w:cs="Arial"/>
                          <w:sz w:val="22"/>
                          <w:szCs w:val="22"/>
                          <w:lang w:val="es-PE"/>
                        </w:rPr>
                        <w:t>odelamos un</w:t>
                      </w:r>
                      <w:r w:rsidR="00A22D2F">
                        <w:rPr>
                          <w:rFonts w:ascii="Arial" w:hAnsi="Arial" w:cs="Arial"/>
                          <w:sz w:val="22"/>
                          <w:szCs w:val="22"/>
                          <w:lang w:val="es-PE"/>
                        </w:rPr>
                        <w:t xml:space="preserve"> rango </w:t>
                      </w:r>
                      <w:r w:rsidRPr="003D1B81">
                        <w:rPr>
                          <w:rFonts w:ascii="Arial" w:hAnsi="Arial" w:cs="Arial"/>
                          <w:sz w:val="22"/>
                          <w:szCs w:val="22"/>
                          <w:lang w:val="es-PE"/>
                        </w:rPr>
                        <w:t xml:space="preserve">de </w:t>
                      </w:r>
                      <w:r w:rsidR="00A22D2F">
                        <w:rPr>
                          <w:rFonts w:ascii="Arial" w:hAnsi="Arial" w:cs="Arial"/>
                          <w:sz w:val="22"/>
                          <w:szCs w:val="22"/>
                          <w:lang w:val="es-PE"/>
                        </w:rPr>
                        <w:t>avenidas</w:t>
                      </w:r>
                      <w:r w:rsidRPr="003D1B81">
                        <w:rPr>
                          <w:rFonts w:ascii="Arial" w:hAnsi="Arial" w:cs="Arial"/>
                          <w:sz w:val="22"/>
                          <w:szCs w:val="22"/>
                          <w:lang w:val="es-PE"/>
                        </w:rPr>
                        <w:t xml:space="preserve"> de inundación, </w:t>
                      </w:r>
                      <w:r w:rsidR="00A22D2F">
                        <w:rPr>
                          <w:rFonts w:ascii="Arial" w:hAnsi="Arial" w:cs="Arial"/>
                          <w:sz w:val="22"/>
                          <w:szCs w:val="22"/>
                          <w:lang w:val="es-PE"/>
                        </w:rPr>
                        <w:t xml:space="preserve">incluyendo escenarios con y sin falla </w:t>
                      </w:r>
                      <w:r w:rsidRPr="003D1B81">
                        <w:rPr>
                          <w:rFonts w:ascii="Arial" w:hAnsi="Arial" w:cs="Arial"/>
                          <w:sz w:val="22"/>
                          <w:szCs w:val="22"/>
                          <w:lang w:val="es-PE"/>
                        </w:rPr>
                        <w:t xml:space="preserve">de la presa, </w:t>
                      </w:r>
                      <w:r w:rsidR="00A22D2F">
                        <w:rPr>
                          <w:rFonts w:ascii="Arial" w:hAnsi="Arial" w:cs="Arial"/>
                          <w:sz w:val="22"/>
                          <w:szCs w:val="22"/>
                          <w:lang w:val="es-PE"/>
                        </w:rPr>
                        <w:t xml:space="preserve">y </w:t>
                      </w:r>
                      <w:r w:rsidRPr="003D1B81">
                        <w:rPr>
                          <w:rFonts w:ascii="Arial" w:hAnsi="Arial" w:cs="Arial"/>
                          <w:sz w:val="22"/>
                          <w:szCs w:val="22"/>
                          <w:lang w:val="es-PE"/>
                        </w:rPr>
                        <w:t>cuantifica</w:t>
                      </w:r>
                      <w:r w:rsidR="00E76FD7">
                        <w:rPr>
                          <w:rFonts w:ascii="Arial" w:hAnsi="Arial" w:cs="Arial"/>
                          <w:sz w:val="22"/>
                          <w:szCs w:val="22"/>
                          <w:lang w:val="es-PE"/>
                        </w:rPr>
                        <w:t>mos</w:t>
                      </w:r>
                      <w:r w:rsidRPr="003D1B81">
                        <w:rPr>
                          <w:rFonts w:ascii="Arial" w:hAnsi="Arial" w:cs="Arial"/>
                          <w:sz w:val="22"/>
                          <w:szCs w:val="22"/>
                          <w:lang w:val="es-PE"/>
                        </w:rPr>
                        <w:t xml:space="preserve"> los impactos potenciales </w:t>
                      </w:r>
                      <w:r w:rsidR="00A22D2F">
                        <w:rPr>
                          <w:rFonts w:ascii="Arial" w:hAnsi="Arial" w:cs="Arial"/>
                          <w:sz w:val="22"/>
                          <w:szCs w:val="22"/>
                          <w:lang w:val="es-PE"/>
                        </w:rPr>
                        <w:t xml:space="preserve">en términos del potencial de </w:t>
                      </w:r>
                      <w:r w:rsidRPr="003D1B81">
                        <w:rPr>
                          <w:rFonts w:ascii="Arial" w:hAnsi="Arial" w:cs="Arial"/>
                          <w:sz w:val="22"/>
                          <w:szCs w:val="22"/>
                          <w:lang w:val="es-PE"/>
                        </w:rPr>
                        <w:t xml:space="preserve">pérdida de vidas. </w:t>
                      </w:r>
                      <w:r w:rsidR="00E76FD7">
                        <w:rPr>
                          <w:rFonts w:ascii="Arial" w:hAnsi="Arial" w:cs="Arial"/>
                          <w:sz w:val="22"/>
                          <w:szCs w:val="22"/>
                          <w:lang w:val="es-PE"/>
                        </w:rPr>
                        <w:t>Luego hicimos una suma (integración) de estos impactos, considerando la probabilidad de ocurrencia del evento que los generaba</w:t>
                      </w:r>
                      <w:r w:rsidRPr="003D1B81">
                        <w:rPr>
                          <w:rFonts w:ascii="Arial" w:hAnsi="Arial" w:cs="Arial"/>
                          <w:sz w:val="22"/>
                          <w:szCs w:val="22"/>
                          <w:lang w:val="es-PE"/>
                        </w:rPr>
                        <w:t xml:space="preserve">, </w:t>
                      </w:r>
                      <w:r w:rsidR="00E76FD7">
                        <w:rPr>
                          <w:rFonts w:ascii="Arial" w:hAnsi="Arial" w:cs="Arial"/>
                          <w:sz w:val="22"/>
                          <w:szCs w:val="22"/>
                          <w:lang w:val="es-PE"/>
                        </w:rPr>
                        <w:t xml:space="preserve">para estimar y comparar de modo </w:t>
                      </w:r>
                      <w:proofErr w:type="spellStart"/>
                      <w:r w:rsidR="00E76FD7">
                        <w:rPr>
                          <w:rFonts w:ascii="Arial" w:hAnsi="Arial" w:cs="Arial"/>
                          <w:sz w:val="22"/>
                          <w:szCs w:val="22"/>
                          <w:lang w:val="es-PE"/>
                        </w:rPr>
                        <w:t>semi-</w:t>
                      </w:r>
                      <w:r w:rsidRPr="003D1B81">
                        <w:rPr>
                          <w:rFonts w:ascii="Arial" w:hAnsi="Arial" w:cs="Arial"/>
                          <w:sz w:val="22"/>
                          <w:szCs w:val="22"/>
                          <w:lang w:val="es-PE"/>
                        </w:rPr>
                        <w:t>cuantitativ</w:t>
                      </w:r>
                      <w:r w:rsidR="00E76FD7">
                        <w:rPr>
                          <w:rFonts w:ascii="Arial" w:hAnsi="Arial" w:cs="Arial"/>
                          <w:sz w:val="22"/>
                          <w:szCs w:val="22"/>
                          <w:lang w:val="es-PE"/>
                        </w:rPr>
                        <w:t>o</w:t>
                      </w:r>
                      <w:proofErr w:type="spellEnd"/>
                      <w:r w:rsidRPr="003D1B81">
                        <w:rPr>
                          <w:rFonts w:ascii="Arial" w:hAnsi="Arial" w:cs="Arial"/>
                          <w:sz w:val="22"/>
                          <w:szCs w:val="22"/>
                          <w:lang w:val="es-PE"/>
                        </w:rPr>
                        <w:t xml:space="preserve"> el riesgo</w:t>
                      </w:r>
                      <w:r w:rsidR="00E76FD7">
                        <w:rPr>
                          <w:rFonts w:ascii="Arial" w:hAnsi="Arial" w:cs="Arial"/>
                          <w:sz w:val="22"/>
                          <w:szCs w:val="22"/>
                          <w:lang w:val="es-PE"/>
                        </w:rPr>
                        <w:t xml:space="preserve"> de los escenarios con y sin falla de la presa</w:t>
                      </w:r>
                      <w:r w:rsidRPr="003D1B81">
                        <w:rPr>
                          <w:rFonts w:ascii="Arial" w:hAnsi="Arial" w:cs="Arial"/>
                          <w:sz w:val="22"/>
                          <w:szCs w:val="22"/>
                          <w:lang w:val="es-PE"/>
                        </w:rPr>
                        <w:t xml:space="preserve">. </w:t>
                      </w:r>
                    </w:p>
                    <w:p w14:paraId="47FA9578" w14:textId="00B0715C" w:rsidR="005F45DC" w:rsidRPr="003D1B81" w:rsidRDefault="005F45DC" w:rsidP="009A52DF">
                      <w:pPr>
                        <w:spacing w:after="100"/>
                        <w:rPr>
                          <w:rFonts w:ascii="Arial" w:hAnsi="Arial" w:cs="Arial"/>
                          <w:sz w:val="22"/>
                          <w:szCs w:val="22"/>
                          <w:lang w:val="es-PE"/>
                        </w:rPr>
                      </w:pPr>
                      <w:r w:rsidRPr="003D1B81">
                        <w:rPr>
                          <w:rFonts w:ascii="Arial" w:hAnsi="Arial" w:cs="Arial"/>
                          <w:sz w:val="22"/>
                          <w:szCs w:val="22"/>
                          <w:lang w:val="es-PE"/>
                        </w:rPr>
                        <w:t xml:space="preserve">Los resultados </w:t>
                      </w:r>
                      <w:r w:rsidR="00673A97">
                        <w:rPr>
                          <w:rFonts w:ascii="Arial" w:hAnsi="Arial" w:cs="Arial"/>
                          <w:sz w:val="22"/>
                          <w:szCs w:val="22"/>
                          <w:lang w:val="es-PE"/>
                        </w:rPr>
                        <w:t xml:space="preserve">de este conjunto de modelaciones </w:t>
                      </w:r>
                      <w:r w:rsidR="00B342BF">
                        <w:rPr>
                          <w:rFonts w:ascii="Arial" w:hAnsi="Arial" w:cs="Arial"/>
                          <w:sz w:val="22"/>
                          <w:szCs w:val="22"/>
                          <w:lang w:val="es-PE"/>
                        </w:rPr>
                        <w:t>sirvieron para identificar el</w:t>
                      </w:r>
                      <w:r w:rsidR="00673A97">
                        <w:rPr>
                          <w:rFonts w:ascii="Arial" w:hAnsi="Arial" w:cs="Arial"/>
                          <w:sz w:val="22"/>
                          <w:szCs w:val="22"/>
                          <w:lang w:val="es-PE"/>
                        </w:rPr>
                        <w:t xml:space="preserve"> tamaño del aliviadero por encima del cual el incremento en el </w:t>
                      </w:r>
                      <w:r w:rsidRPr="003D1B81">
                        <w:rPr>
                          <w:rFonts w:ascii="Arial" w:hAnsi="Arial" w:cs="Arial"/>
                          <w:sz w:val="22"/>
                          <w:szCs w:val="22"/>
                          <w:lang w:val="es-PE"/>
                        </w:rPr>
                        <w:t>riesgo no se redu</w:t>
                      </w:r>
                      <w:r w:rsidR="00673A97">
                        <w:rPr>
                          <w:rFonts w:ascii="Arial" w:hAnsi="Arial" w:cs="Arial"/>
                          <w:sz w:val="22"/>
                          <w:szCs w:val="22"/>
                          <w:lang w:val="es-PE"/>
                        </w:rPr>
                        <w:t>ce</w:t>
                      </w:r>
                      <w:r w:rsidRPr="003D1B81">
                        <w:rPr>
                          <w:rFonts w:ascii="Arial" w:hAnsi="Arial" w:cs="Arial"/>
                          <w:sz w:val="22"/>
                          <w:szCs w:val="22"/>
                          <w:lang w:val="es-PE"/>
                        </w:rPr>
                        <w:t xml:space="preserve"> su</w:t>
                      </w:r>
                      <w:r w:rsidR="00673A97">
                        <w:rPr>
                          <w:rFonts w:ascii="Arial" w:hAnsi="Arial" w:cs="Arial"/>
                          <w:sz w:val="22"/>
                          <w:szCs w:val="22"/>
                          <w:lang w:val="es-PE"/>
                        </w:rPr>
                        <w:t>b</w:t>
                      </w:r>
                      <w:r w:rsidRPr="003D1B81">
                        <w:rPr>
                          <w:rFonts w:ascii="Arial" w:hAnsi="Arial" w:cs="Arial"/>
                          <w:sz w:val="22"/>
                          <w:szCs w:val="22"/>
                          <w:lang w:val="es-PE"/>
                        </w:rPr>
                        <w:t xml:space="preserve">stancialmente. </w:t>
                      </w:r>
                    </w:p>
                    <w:p w14:paraId="7B77D9E6" w14:textId="73E3D68E" w:rsidR="006176B1" w:rsidRPr="003D1B81" w:rsidRDefault="005F45DC" w:rsidP="009A52DF">
                      <w:pPr>
                        <w:spacing w:after="100"/>
                        <w:rPr>
                          <w:rFonts w:ascii="Arial" w:hAnsi="Arial" w:cs="Arial"/>
                          <w:sz w:val="22"/>
                          <w:szCs w:val="22"/>
                          <w:lang w:val="es-PE"/>
                        </w:rPr>
                      </w:pPr>
                      <w:r w:rsidRPr="003D1B81">
                        <w:rPr>
                          <w:rFonts w:ascii="Arial" w:hAnsi="Arial" w:cs="Arial"/>
                          <w:sz w:val="22"/>
                          <w:szCs w:val="22"/>
                          <w:lang w:val="es-PE"/>
                        </w:rPr>
                        <w:t xml:space="preserve">El </w:t>
                      </w:r>
                      <w:proofErr w:type="spellStart"/>
                      <w:r w:rsidRPr="003D1B81">
                        <w:rPr>
                          <w:rFonts w:ascii="Arial" w:hAnsi="Arial" w:cs="Arial"/>
                          <w:sz w:val="22"/>
                          <w:szCs w:val="22"/>
                          <w:lang w:val="es-PE"/>
                        </w:rPr>
                        <w:t>MnDNR</w:t>
                      </w:r>
                      <w:proofErr w:type="spellEnd"/>
                      <w:r w:rsidRPr="003D1B81">
                        <w:rPr>
                          <w:rFonts w:ascii="Arial" w:hAnsi="Arial" w:cs="Arial"/>
                          <w:sz w:val="22"/>
                          <w:szCs w:val="22"/>
                          <w:lang w:val="es-PE"/>
                        </w:rPr>
                        <w:t xml:space="preserve"> pudo utilizar la información de riesgo semicuantitativa y tomar una decisión bien informada sobre el </w:t>
                      </w:r>
                      <w:r w:rsidR="00B342BF">
                        <w:rPr>
                          <w:rFonts w:ascii="Arial" w:hAnsi="Arial" w:cs="Arial"/>
                          <w:sz w:val="22"/>
                          <w:szCs w:val="22"/>
                          <w:lang w:val="es-PE"/>
                        </w:rPr>
                        <w:t>caudal</w:t>
                      </w:r>
                      <w:r w:rsidRPr="003D1B81">
                        <w:rPr>
                          <w:rFonts w:ascii="Arial" w:hAnsi="Arial" w:cs="Arial"/>
                          <w:sz w:val="22"/>
                          <w:szCs w:val="22"/>
                          <w:lang w:val="es-PE"/>
                        </w:rPr>
                        <w:t xml:space="preserve"> de diseño para el aliviadero </w:t>
                      </w:r>
                      <w:r w:rsidR="00B342BF">
                        <w:rPr>
                          <w:rFonts w:ascii="Arial" w:hAnsi="Arial" w:cs="Arial"/>
                          <w:sz w:val="22"/>
                          <w:szCs w:val="22"/>
                          <w:lang w:val="es-PE"/>
                        </w:rPr>
                        <w:t>principal</w:t>
                      </w:r>
                      <w:r w:rsidRPr="003D1B81">
                        <w:rPr>
                          <w:rFonts w:ascii="Arial" w:hAnsi="Arial" w:cs="Arial"/>
                          <w:sz w:val="22"/>
                          <w:szCs w:val="22"/>
                          <w:lang w:val="es-PE"/>
                        </w:rPr>
                        <w:t xml:space="preserve">. Este método es transferible a otras presas que necesitan rehabilitación y/o reemplazo de aliviaderos, particularmente cuando una evaluación de riesgos puede respaldar un </w:t>
                      </w:r>
                      <w:r w:rsidR="00B342BF">
                        <w:rPr>
                          <w:rFonts w:ascii="Arial" w:hAnsi="Arial" w:cs="Arial"/>
                          <w:sz w:val="22"/>
                          <w:szCs w:val="22"/>
                          <w:lang w:val="es-PE"/>
                        </w:rPr>
                        <w:t>caudal</w:t>
                      </w:r>
                      <w:r w:rsidRPr="003D1B81">
                        <w:rPr>
                          <w:rFonts w:ascii="Arial" w:hAnsi="Arial" w:cs="Arial"/>
                          <w:sz w:val="22"/>
                          <w:szCs w:val="22"/>
                          <w:lang w:val="es-PE"/>
                        </w:rPr>
                        <w:t xml:space="preserve"> de diseño menor que </w:t>
                      </w:r>
                      <w:r w:rsidR="00B342BF">
                        <w:rPr>
                          <w:rFonts w:ascii="Arial" w:hAnsi="Arial" w:cs="Arial"/>
                          <w:sz w:val="22"/>
                          <w:szCs w:val="22"/>
                          <w:lang w:val="es-PE"/>
                        </w:rPr>
                        <w:t>la avenida máxima probable (o</w:t>
                      </w:r>
                      <w:r w:rsidRPr="003D1B81">
                        <w:rPr>
                          <w:rFonts w:ascii="Arial" w:hAnsi="Arial" w:cs="Arial"/>
                          <w:sz w:val="22"/>
                          <w:szCs w:val="22"/>
                          <w:lang w:val="es-PE"/>
                        </w:rPr>
                        <w:t xml:space="preserve"> PMF</w:t>
                      </w:r>
                      <w:r w:rsidR="00B342BF">
                        <w:rPr>
                          <w:rFonts w:ascii="Arial" w:hAnsi="Arial" w:cs="Arial"/>
                          <w:sz w:val="22"/>
                          <w:szCs w:val="22"/>
                          <w:lang w:val="es-PE"/>
                        </w:rPr>
                        <w:t>, por sus siglas en inglés)</w:t>
                      </w:r>
                      <w:r w:rsidRPr="003D1B81">
                        <w:rPr>
                          <w:rFonts w:ascii="Arial" w:hAnsi="Arial" w:cs="Arial"/>
                          <w:sz w:val="22"/>
                          <w:szCs w:val="22"/>
                          <w:lang w:val="es-PE"/>
                        </w:rPr>
                        <w:t>.</w:t>
                      </w:r>
                      <w:r w:rsidR="00174FD3">
                        <w:rPr>
                          <w:rFonts w:ascii="Arial" w:hAnsi="Arial" w:cs="Arial"/>
                          <w:sz w:val="22"/>
                          <w:szCs w:val="22"/>
                          <w:lang w:val="es-PE"/>
                        </w:rPr>
                        <w:t xml:space="preserve"> </w:t>
                      </w:r>
                      <w:r w:rsidR="00174FD3" w:rsidRPr="00174FD3">
                        <w:rPr>
                          <w:rFonts w:ascii="Arial" w:hAnsi="Arial" w:cs="Arial"/>
                          <w:sz w:val="22"/>
                          <w:szCs w:val="22"/>
                          <w:lang w:val="es-PE"/>
                        </w:rPr>
                        <w:t>El beneficio de esta presentación a ICOLD y a la comunidad internacional de profesionales, propietarios y reguladores de seguridad de represas es que este método está informado sobre el riesgo y puede ser especialmente útil en lugares o circunstancias donde la gobernanza, la política o la regulación no dictan enfoques ni brindan orientación.</w:t>
                      </w:r>
                    </w:p>
                  </w:txbxContent>
                </v:textbox>
                <w10:wrap anchorx="margin"/>
              </v:shape>
            </w:pict>
          </mc:Fallback>
        </mc:AlternateContent>
      </w:r>
    </w:p>
    <w:p w14:paraId="77D02843" w14:textId="79E02490"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0E9CA228" w:rsidR="006176B1" w:rsidRPr="008D4F02" w:rsidRDefault="006176B1" w:rsidP="008D4F02">
      <w:pPr>
        <w:jc w:val="right"/>
      </w:pPr>
    </w:p>
    <w:sectPr w:rsidR="006176B1" w:rsidRPr="008D4F02" w:rsidSect="00EA6D3B">
      <w:headerReference w:type="default" r:id="rId13"/>
      <w:footerReference w:type="default" r:id="rId14"/>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BFE18" w14:textId="77777777" w:rsidR="00704A8B" w:rsidRDefault="00704A8B">
      <w:r>
        <w:separator/>
      </w:r>
    </w:p>
  </w:endnote>
  <w:endnote w:type="continuationSeparator" w:id="0">
    <w:p w14:paraId="4B0A4A5D" w14:textId="77777777" w:rsidR="00704A8B" w:rsidRDefault="0070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634544F7" w:rsidR="00413342" w:rsidRPr="00EA6D3B" w:rsidRDefault="00551CEE">
                          <w:pPr>
                            <w:rPr>
                              <w:rFonts w:ascii="Arial" w:hAnsi="Arial" w:cs="Arial"/>
                              <w:sz w:val="22"/>
                              <w:szCs w:val="22"/>
                            </w:rPr>
                          </w:pPr>
                          <w:r>
                            <w:rPr>
                              <w:rFonts w:ascii="Arial" w:hAnsi="Arial" w:cs="Arial"/>
                              <w:sz w:val="22"/>
                              <w:szCs w:val="22"/>
                            </w:rPr>
                            <w:t>Cory Anderson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634544F7" w:rsidR="00413342" w:rsidRPr="00EA6D3B" w:rsidRDefault="00551CEE">
                    <w:pPr>
                      <w:rPr>
                        <w:rFonts w:ascii="Arial" w:hAnsi="Arial" w:cs="Arial"/>
                        <w:sz w:val="22"/>
                        <w:szCs w:val="22"/>
                      </w:rPr>
                    </w:pPr>
                    <w:r>
                      <w:rPr>
                        <w:rFonts w:ascii="Arial" w:hAnsi="Arial" w:cs="Arial"/>
                        <w:sz w:val="22"/>
                        <w:szCs w:val="22"/>
                      </w:rPr>
                      <w:t>Cory Anderson</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041E" w14:textId="77777777" w:rsidR="00704A8B" w:rsidRDefault="00704A8B">
      <w:r>
        <w:separator/>
      </w:r>
    </w:p>
  </w:footnote>
  <w:footnote w:type="continuationSeparator" w:id="0">
    <w:p w14:paraId="337E68A1" w14:textId="77777777" w:rsidR="00704A8B" w:rsidRDefault="00704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4FD3"/>
    <w:rsid w:val="0017516C"/>
    <w:rsid w:val="00177361"/>
    <w:rsid w:val="00181E5F"/>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4C0D"/>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1B81"/>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1CEE"/>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4399"/>
    <w:rsid w:val="005D7477"/>
    <w:rsid w:val="005E1374"/>
    <w:rsid w:val="005E2530"/>
    <w:rsid w:val="005E35FD"/>
    <w:rsid w:val="005F18B1"/>
    <w:rsid w:val="005F45DC"/>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3A97"/>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4A8B"/>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8F30B2"/>
    <w:rsid w:val="008F658A"/>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2DF"/>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2D2F"/>
    <w:rsid w:val="00A26D2F"/>
    <w:rsid w:val="00A31126"/>
    <w:rsid w:val="00A348A1"/>
    <w:rsid w:val="00A34F8A"/>
    <w:rsid w:val="00A3653E"/>
    <w:rsid w:val="00A37663"/>
    <w:rsid w:val="00A4064B"/>
    <w:rsid w:val="00A42011"/>
    <w:rsid w:val="00A5126D"/>
    <w:rsid w:val="00A512E7"/>
    <w:rsid w:val="00A51C8D"/>
    <w:rsid w:val="00A6411F"/>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42BF"/>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2DC"/>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1DA9"/>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6FD7"/>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0C0A"/>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2FD5"/>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nderson@barr.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anderson@barr.com" TargetMode="External"/><Relationship Id="rId12" Type="http://schemas.openxmlformats.org/officeDocument/2006/relationships/hyperlink" Target="mailto:bbecker@barr.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becker@barr.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wong@barr.com" TargetMode="External"/><Relationship Id="rId4" Type="http://schemas.openxmlformats.org/officeDocument/2006/relationships/webSettings" Target="webSettings.xml"/><Relationship Id="rId9" Type="http://schemas.openxmlformats.org/officeDocument/2006/relationships/hyperlink" Target="mailto:mwong@barr.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221</Words>
  <Characters>1450</Characters>
  <Application>Microsoft Office Word</Application>
  <DocSecurity>0</DocSecurity>
  <Lines>85</Lines>
  <Paragraphs>29</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Cory D. Anderson</cp:lastModifiedBy>
  <cp:revision>3</cp:revision>
  <cp:lastPrinted>2025-08-10T23:03:00Z</cp:lastPrinted>
  <dcterms:created xsi:type="dcterms:W3CDTF">2025-10-10T16:18:00Z</dcterms:created>
  <dcterms:modified xsi:type="dcterms:W3CDTF">2025-10-10T20:11:00Z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